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848F" w14:textId="504626AA" w:rsidR="00612ADE" w:rsidRPr="00BB6633" w:rsidRDefault="007806B5" w:rsidP="0021518F">
      <w:pPr>
        <w:pStyle w:val="Title"/>
        <w:rPr>
          <w:lang w:val="en-US"/>
        </w:rPr>
      </w:pPr>
      <w:r w:rsidRPr="00BB6633">
        <w:rPr>
          <w:lang w:val="en-US"/>
        </w:rPr>
        <w:t>Questions on Open</w:t>
      </w:r>
      <w:r w:rsidR="0021518F" w:rsidRPr="00BB6633">
        <w:rPr>
          <w:lang w:val="en-US"/>
        </w:rPr>
        <w:t>LMIS</w:t>
      </w:r>
    </w:p>
    <w:p w14:paraId="55C2A263" w14:textId="305A3D3C" w:rsidR="007806B5" w:rsidRPr="00BB6633" w:rsidRDefault="00BB6633" w:rsidP="00BB6633">
      <w:pPr>
        <w:pStyle w:val="Subtitle"/>
        <w:rPr>
          <w:i/>
          <w:sz w:val="24"/>
        </w:rPr>
      </w:pPr>
      <w:r w:rsidRPr="00BB6633">
        <w:rPr>
          <w:i/>
          <w:sz w:val="24"/>
        </w:rPr>
        <w:t>Please, fill the column “Answers”</w:t>
      </w:r>
    </w:p>
    <w:p w14:paraId="62480A9D" w14:textId="77777777" w:rsidR="00BB6633" w:rsidRPr="00BB6633" w:rsidRDefault="00BB6633" w:rsidP="00BB6633">
      <w:pPr>
        <w:jc w:val="center"/>
        <w:rPr>
          <w:sz w:val="12"/>
          <w:lang w:val="en-US"/>
        </w:rPr>
      </w:pPr>
    </w:p>
    <w:tbl>
      <w:tblPr>
        <w:tblStyle w:val="TableGrid"/>
        <w:tblW w:w="0" w:type="auto"/>
        <w:tblLook w:val="04A0" w:firstRow="1" w:lastRow="0" w:firstColumn="1" w:lastColumn="0" w:noHBand="0" w:noVBand="1"/>
      </w:tblPr>
      <w:tblGrid>
        <w:gridCol w:w="2235"/>
        <w:gridCol w:w="4392"/>
        <w:gridCol w:w="7367"/>
      </w:tblGrid>
      <w:tr w:rsidR="00612ADE" w:rsidRPr="00694635" w14:paraId="0BBB8F95" w14:textId="77777777" w:rsidTr="0022084B">
        <w:trPr>
          <w:cantSplit/>
          <w:trHeight w:val="567"/>
          <w:tblHeader/>
        </w:trPr>
        <w:tc>
          <w:tcPr>
            <w:tcW w:w="2235" w:type="dxa"/>
            <w:shd w:val="clear" w:color="auto" w:fill="BFBFBF" w:themeFill="background1" w:themeFillShade="BF"/>
            <w:vAlign w:val="center"/>
          </w:tcPr>
          <w:p w14:paraId="7D23218F" w14:textId="77777777" w:rsidR="00612ADE" w:rsidRPr="00694635" w:rsidRDefault="00CE1D35" w:rsidP="00ED74D3">
            <w:pPr>
              <w:spacing w:after="0"/>
              <w:jc w:val="center"/>
              <w:rPr>
                <w:b/>
                <w:sz w:val="24"/>
              </w:rPr>
            </w:pPr>
            <w:r>
              <w:rPr>
                <w:b/>
                <w:sz w:val="24"/>
              </w:rPr>
              <w:t>Criteria</w:t>
            </w:r>
          </w:p>
        </w:tc>
        <w:tc>
          <w:tcPr>
            <w:tcW w:w="4394" w:type="dxa"/>
            <w:shd w:val="clear" w:color="auto" w:fill="BFBFBF" w:themeFill="background1" w:themeFillShade="BF"/>
            <w:vAlign w:val="center"/>
          </w:tcPr>
          <w:p w14:paraId="47CB7352" w14:textId="77777777" w:rsidR="00612ADE" w:rsidRPr="0022084B" w:rsidRDefault="00CE1D35" w:rsidP="00ED74D3">
            <w:pPr>
              <w:spacing w:after="0"/>
              <w:jc w:val="center"/>
              <w:rPr>
                <w:b/>
                <w:sz w:val="24"/>
              </w:rPr>
            </w:pPr>
            <w:r>
              <w:rPr>
                <w:b/>
                <w:sz w:val="24"/>
              </w:rPr>
              <w:t>Items</w:t>
            </w:r>
          </w:p>
        </w:tc>
        <w:tc>
          <w:tcPr>
            <w:tcW w:w="7371" w:type="dxa"/>
            <w:shd w:val="clear" w:color="auto" w:fill="BFBFBF" w:themeFill="background1" w:themeFillShade="BF"/>
            <w:vAlign w:val="center"/>
          </w:tcPr>
          <w:p w14:paraId="6313DABE" w14:textId="77777777" w:rsidR="00612ADE" w:rsidRPr="00694635" w:rsidRDefault="0036043B" w:rsidP="0036043B">
            <w:pPr>
              <w:spacing w:after="0"/>
              <w:jc w:val="center"/>
              <w:rPr>
                <w:b/>
                <w:sz w:val="24"/>
              </w:rPr>
            </w:pPr>
            <w:r>
              <w:rPr>
                <w:b/>
                <w:sz w:val="24"/>
              </w:rPr>
              <w:t xml:space="preserve">Answers </w:t>
            </w:r>
            <w:r>
              <w:rPr>
                <w:b/>
              </w:rPr>
              <w:t>(Few words)</w:t>
            </w:r>
          </w:p>
        </w:tc>
      </w:tr>
      <w:tr w:rsidR="00612ADE" w:rsidRPr="00694635" w14:paraId="085F2DC3" w14:textId="77777777" w:rsidTr="0021518F">
        <w:trPr>
          <w:trHeight w:val="263"/>
        </w:trPr>
        <w:tc>
          <w:tcPr>
            <w:tcW w:w="14000" w:type="dxa"/>
            <w:gridSpan w:val="3"/>
            <w:shd w:val="clear" w:color="auto" w:fill="F2F2F2" w:themeFill="background1" w:themeFillShade="F2"/>
            <w:vAlign w:val="center"/>
          </w:tcPr>
          <w:p w14:paraId="357FF177" w14:textId="77777777" w:rsidR="00612ADE" w:rsidRPr="00694635" w:rsidRDefault="0036043B" w:rsidP="0036043B">
            <w:pPr>
              <w:spacing w:after="0"/>
              <w:jc w:val="center"/>
              <w:rPr>
                <w:b/>
              </w:rPr>
            </w:pPr>
            <w:r w:rsidRPr="0036043B">
              <w:rPr>
                <w:b/>
              </w:rPr>
              <w:t>Functionalities</w:t>
            </w:r>
          </w:p>
        </w:tc>
      </w:tr>
      <w:tr w:rsidR="00612ADE" w:rsidRPr="005C4D38" w14:paraId="107EE7EB" w14:textId="77777777" w:rsidTr="00BB6633">
        <w:trPr>
          <w:trHeight w:val="510"/>
        </w:trPr>
        <w:tc>
          <w:tcPr>
            <w:tcW w:w="2235" w:type="dxa"/>
            <w:vAlign w:val="center"/>
          </w:tcPr>
          <w:p w14:paraId="466B48E9" w14:textId="77777777" w:rsidR="00612ADE" w:rsidRPr="00DF5B4C" w:rsidRDefault="000529FB" w:rsidP="00ED74D3">
            <w:pPr>
              <w:spacing w:after="0"/>
              <w:jc w:val="center"/>
              <w:rPr>
                <w:b/>
              </w:rPr>
            </w:pPr>
            <w:r>
              <w:rPr>
                <w:b/>
              </w:rPr>
              <w:t>Stocks management</w:t>
            </w:r>
          </w:p>
        </w:tc>
        <w:tc>
          <w:tcPr>
            <w:tcW w:w="4394" w:type="dxa"/>
            <w:vAlign w:val="center"/>
          </w:tcPr>
          <w:p w14:paraId="1CD8FFE4" w14:textId="77777777" w:rsidR="00612ADE" w:rsidRPr="000529FB" w:rsidRDefault="000529FB" w:rsidP="006211F2">
            <w:pPr>
              <w:spacing w:after="0"/>
              <w:jc w:val="center"/>
              <w:rPr>
                <w:lang w:val="en-US"/>
              </w:rPr>
            </w:pPr>
            <w:r>
              <w:rPr>
                <w:lang w:val="en-US"/>
              </w:rPr>
              <w:t>Forecast, capacity</w:t>
            </w:r>
            <w:r w:rsidRPr="000529FB">
              <w:rPr>
                <w:lang w:val="en-US"/>
              </w:rPr>
              <w:t xml:space="preserve"> planning, storage, inventory, waste management</w:t>
            </w:r>
          </w:p>
        </w:tc>
        <w:tc>
          <w:tcPr>
            <w:tcW w:w="7371" w:type="dxa"/>
            <w:vAlign w:val="center"/>
          </w:tcPr>
          <w:p w14:paraId="4BDDA139" w14:textId="66C6F029" w:rsidR="00612ADE" w:rsidRPr="000529FB" w:rsidRDefault="00073C15" w:rsidP="00ED74D3">
            <w:pPr>
              <w:spacing w:after="0"/>
              <w:jc w:val="center"/>
              <w:rPr>
                <w:lang w:val="en-US"/>
              </w:rPr>
            </w:pPr>
            <w:r>
              <w:rPr>
                <w:lang w:val="en-US"/>
              </w:rPr>
              <w:t>OpenLMIS focuses on inventory management (stock on hand, adjustments, current inventory in different locations. This can INFORM forecasts because you get consumption data; but the software is not a forecasting or supply planning tool</w:t>
            </w:r>
          </w:p>
        </w:tc>
      </w:tr>
      <w:tr w:rsidR="00612ADE" w:rsidRPr="005C4D38" w14:paraId="6F970819" w14:textId="77777777" w:rsidTr="00BB6633">
        <w:trPr>
          <w:trHeight w:val="510"/>
        </w:trPr>
        <w:tc>
          <w:tcPr>
            <w:tcW w:w="2235" w:type="dxa"/>
            <w:vAlign w:val="center"/>
          </w:tcPr>
          <w:p w14:paraId="6F93DE89" w14:textId="77777777" w:rsidR="00612ADE" w:rsidRPr="00DF5B4C" w:rsidRDefault="000529FB" w:rsidP="00ED74D3">
            <w:pPr>
              <w:spacing w:after="0"/>
              <w:jc w:val="center"/>
              <w:rPr>
                <w:b/>
              </w:rPr>
            </w:pPr>
            <w:r>
              <w:rPr>
                <w:b/>
              </w:rPr>
              <w:t>Supply</w:t>
            </w:r>
          </w:p>
        </w:tc>
        <w:tc>
          <w:tcPr>
            <w:tcW w:w="4394" w:type="dxa"/>
            <w:vAlign w:val="center"/>
          </w:tcPr>
          <w:p w14:paraId="16CD2881" w14:textId="77777777" w:rsidR="00612ADE" w:rsidRPr="000529FB" w:rsidRDefault="000529FB" w:rsidP="000529FB">
            <w:pPr>
              <w:spacing w:after="0"/>
              <w:jc w:val="center"/>
              <w:rPr>
                <w:lang w:val="en-US"/>
              </w:rPr>
            </w:pPr>
            <w:r w:rsidRPr="000529FB">
              <w:rPr>
                <w:lang w:val="en-US"/>
              </w:rPr>
              <w:t>Order, allowance, requisition, planning of the distribution, forwarding, transport, reception</w:t>
            </w:r>
          </w:p>
        </w:tc>
        <w:tc>
          <w:tcPr>
            <w:tcW w:w="7371" w:type="dxa"/>
            <w:vAlign w:val="center"/>
          </w:tcPr>
          <w:p w14:paraId="5797A4B8" w14:textId="18EF7F6D" w:rsidR="00612ADE" w:rsidRPr="000529FB" w:rsidRDefault="00073C15" w:rsidP="00ED74D3">
            <w:pPr>
              <w:spacing w:after="0"/>
              <w:jc w:val="center"/>
              <w:rPr>
                <w:lang w:val="en-US"/>
              </w:rPr>
            </w:pPr>
            <w:r>
              <w:rPr>
                <w:lang w:val="en-US"/>
              </w:rPr>
              <w:t>OpenLMIS complete the ordering cycle: lower levels request stock, orders reviewed/sent, then proof of receipt is issued through the system to complete the loop (and automatically update stock quantities)</w:t>
            </w:r>
          </w:p>
        </w:tc>
      </w:tr>
      <w:tr w:rsidR="00612ADE" w:rsidRPr="005C4D38" w14:paraId="4FBBF9FE" w14:textId="77777777" w:rsidTr="00BB6633">
        <w:trPr>
          <w:trHeight w:val="510"/>
        </w:trPr>
        <w:tc>
          <w:tcPr>
            <w:tcW w:w="2235" w:type="dxa"/>
            <w:vAlign w:val="center"/>
          </w:tcPr>
          <w:p w14:paraId="101E9E72" w14:textId="77777777" w:rsidR="00612ADE" w:rsidRPr="00DF5B4C" w:rsidRDefault="000529FB" w:rsidP="00ED74D3">
            <w:pPr>
              <w:spacing w:after="0"/>
              <w:jc w:val="center"/>
              <w:rPr>
                <w:b/>
              </w:rPr>
            </w:pPr>
            <w:r>
              <w:rPr>
                <w:b/>
              </w:rPr>
              <w:t>Température control</w:t>
            </w:r>
          </w:p>
        </w:tc>
        <w:tc>
          <w:tcPr>
            <w:tcW w:w="4394" w:type="dxa"/>
            <w:vAlign w:val="center"/>
          </w:tcPr>
          <w:p w14:paraId="01B13C88" w14:textId="77777777" w:rsidR="00F010FD" w:rsidRPr="000529FB" w:rsidRDefault="000529FB" w:rsidP="00F010FD">
            <w:pPr>
              <w:spacing w:after="0"/>
              <w:jc w:val="center"/>
              <w:rPr>
                <w:lang w:val="en-US"/>
              </w:rPr>
            </w:pPr>
            <w:r w:rsidRPr="000529FB">
              <w:rPr>
                <w:lang w:val="en-US"/>
              </w:rPr>
              <w:t>Recording of the temperatures, alarms</w:t>
            </w:r>
          </w:p>
        </w:tc>
        <w:tc>
          <w:tcPr>
            <w:tcW w:w="7371" w:type="dxa"/>
            <w:vAlign w:val="center"/>
          </w:tcPr>
          <w:p w14:paraId="076BDAF7" w14:textId="44392F8C" w:rsidR="00612ADE" w:rsidRPr="000529FB" w:rsidRDefault="00073C15" w:rsidP="00ED74D3">
            <w:pPr>
              <w:spacing w:after="0"/>
              <w:jc w:val="center"/>
              <w:rPr>
                <w:lang w:val="en-US"/>
              </w:rPr>
            </w:pPr>
            <w:r>
              <w:rPr>
                <w:lang w:val="en-US"/>
              </w:rPr>
              <w:t>Integration with remote temperature monitoring devices via Nextleaf is an option, which would send notifications to OpenLMIS users when a fridge falls out of normal temperature range</w:t>
            </w:r>
          </w:p>
        </w:tc>
      </w:tr>
      <w:tr w:rsidR="00612ADE" w:rsidRPr="00C2493C" w14:paraId="542EB523" w14:textId="77777777" w:rsidTr="00BB6633">
        <w:trPr>
          <w:trHeight w:val="510"/>
        </w:trPr>
        <w:tc>
          <w:tcPr>
            <w:tcW w:w="2235" w:type="dxa"/>
            <w:vAlign w:val="center"/>
          </w:tcPr>
          <w:p w14:paraId="797261F2" w14:textId="77777777" w:rsidR="00612ADE" w:rsidRPr="00DF5B4C" w:rsidRDefault="00C2493C" w:rsidP="00ED74D3">
            <w:pPr>
              <w:jc w:val="center"/>
              <w:rPr>
                <w:b/>
              </w:rPr>
            </w:pPr>
            <w:r>
              <w:rPr>
                <w:b/>
              </w:rPr>
              <w:t>CCE management</w:t>
            </w:r>
          </w:p>
        </w:tc>
        <w:tc>
          <w:tcPr>
            <w:tcW w:w="4394" w:type="dxa"/>
            <w:vAlign w:val="center"/>
          </w:tcPr>
          <w:p w14:paraId="34248C48" w14:textId="77777777" w:rsidR="00612ADE" w:rsidRPr="00C2493C" w:rsidRDefault="00C2493C" w:rsidP="00C2493C">
            <w:pPr>
              <w:spacing w:after="0"/>
              <w:jc w:val="center"/>
              <w:rPr>
                <w:lang w:val="en-US"/>
              </w:rPr>
            </w:pPr>
            <w:r>
              <w:rPr>
                <w:lang w:val="en-US"/>
              </w:rPr>
              <w:t>Inventory</w:t>
            </w:r>
            <w:r w:rsidRPr="00C2493C">
              <w:rPr>
                <w:lang w:val="en-US"/>
              </w:rPr>
              <w:t>, breakdowns</w:t>
            </w:r>
            <w:r>
              <w:rPr>
                <w:lang w:val="en-US"/>
              </w:rPr>
              <w:t xml:space="preserve">, CCE </w:t>
            </w:r>
            <w:r w:rsidRPr="00C2493C">
              <w:rPr>
                <w:lang w:val="en-US"/>
              </w:rPr>
              <w:t xml:space="preserve">renewal </w:t>
            </w:r>
          </w:p>
        </w:tc>
        <w:tc>
          <w:tcPr>
            <w:tcW w:w="7371" w:type="dxa"/>
            <w:vAlign w:val="center"/>
          </w:tcPr>
          <w:p w14:paraId="79267A4C" w14:textId="4C76C042" w:rsidR="00612ADE" w:rsidRPr="00C2493C" w:rsidRDefault="00073C15" w:rsidP="00ED74D3">
            <w:pPr>
              <w:spacing w:after="0"/>
              <w:jc w:val="center"/>
              <w:rPr>
                <w:lang w:val="en-US"/>
              </w:rPr>
            </w:pPr>
            <w:r>
              <w:rPr>
                <w:lang w:val="en-US"/>
              </w:rPr>
              <w:t>CCE Equipment monitoring feature tracks the functional status of vaccine equipment (breakdowns, repair status, etc.)</w:t>
            </w:r>
          </w:p>
        </w:tc>
      </w:tr>
      <w:tr w:rsidR="00612ADE" w:rsidRPr="00C2493C" w14:paraId="128E7B99" w14:textId="77777777" w:rsidTr="00BB6633">
        <w:trPr>
          <w:trHeight w:val="510"/>
        </w:trPr>
        <w:tc>
          <w:tcPr>
            <w:tcW w:w="2235" w:type="dxa"/>
            <w:vAlign w:val="center"/>
          </w:tcPr>
          <w:p w14:paraId="1EE7DF8D" w14:textId="77777777" w:rsidR="00612ADE" w:rsidRPr="00DF5B4C" w:rsidRDefault="0036043B" w:rsidP="00ED74D3">
            <w:pPr>
              <w:pStyle w:val="Revision"/>
              <w:spacing w:after="120"/>
              <w:jc w:val="center"/>
              <w:rPr>
                <w:b/>
              </w:rPr>
            </w:pPr>
            <w:r>
              <w:rPr>
                <w:b/>
              </w:rPr>
              <w:t>Configur</w:t>
            </w:r>
            <w:r w:rsidR="00431C6F">
              <w:rPr>
                <w:b/>
              </w:rPr>
              <w:t>a</w:t>
            </w:r>
            <w:r>
              <w:rPr>
                <w:b/>
              </w:rPr>
              <w:t>tion</w:t>
            </w:r>
          </w:p>
        </w:tc>
        <w:tc>
          <w:tcPr>
            <w:tcW w:w="4394" w:type="dxa"/>
            <w:vAlign w:val="center"/>
          </w:tcPr>
          <w:p w14:paraId="4077E3E9" w14:textId="77777777" w:rsidR="00612ADE" w:rsidRPr="00C2493C" w:rsidRDefault="00C2493C" w:rsidP="00C2493C">
            <w:pPr>
              <w:spacing w:after="0"/>
              <w:jc w:val="center"/>
              <w:rPr>
                <w:lang w:val="en-US"/>
              </w:rPr>
            </w:pPr>
            <w:r>
              <w:rPr>
                <w:lang w:val="en-US"/>
              </w:rPr>
              <w:t>S</w:t>
            </w:r>
            <w:r w:rsidRPr="00C2493C">
              <w:rPr>
                <w:lang w:val="en-US"/>
              </w:rPr>
              <w:t xml:space="preserve">ites and hierarchy, </w:t>
            </w:r>
            <w:r>
              <w:rPr>
                <w:lang w:val="en-US"/>
              </w:rPr>
              <w:t xml:space="preserve"> vaccines, users, suppliers, CCE models</w:t>
            </w:r>
          </w:p>
        </w:tc>
        <w:tc>
          <w:tcPr>
            <w:tcW w:w="7371" w:type="dxa"/>
            <w:vAlign w:val="center"/>
          </w:tcPr>
          <w:p w14:paraId="526F4A9E" w14:textId="54A34E15" w:rsidR="00612ADE" w:rsidRPr="00C2493C" w:rsidRDefault="00474F92" w:rsidP="00ED74D3">
            <w:pPr>
              <w:spacing w:after="0"/>
              <w:jc w:val="center"/>
              <w:rPr>
                <w:lang w:val="en-US"/>
              </w:rPr>
            </w:pPr>
            <w:r>
              <w:rPr>
                <w:lang w:val="en-US"/>
              </w:rPr>
              <w:t>OpenLMIS is a very flexible system that allows for configuration of all of these elements. During the implementation process, your implementing partner will help to determine exactly what is required and how OpenLMIS can be configured to best support those requirements</w:t>
            </w:r>
          </w:p>
        </w:tc>
      </w:tr>
      <w:tr w:rsidR="00612ADE" w:rsidRPr="007806B5" w14:paraId="6903A1A4" w14:textId="77777777" w:rsidTr="00BB6633">
        <w:trPr>
          <w:trHeight w:val="510"/>
        </w:trPr>
        <w:tc>
          <w:tcPr>
            <w:tcW w:w="2235" w:type="dxa"/>
            <w:vAlign w:val="center"/>
          </w:tcPr>
          <w:p w14:paraId="7F285B25" w14:textId="77777777" w:rsidR="00612ADE" w:rsidRPr="00DF5B4C" w:rsidRDefault="00C2493C" w:rsidP="00ED74D3">
            <w:pPr>
              <w:pStyle w:val="Revision"/>
              <w:spacing w:after="120"/>
              <w:jc w:val="center"/>
              <w:rPr>
                <w:b/>
              </w:rPr>
            </w:pPr>
            <w:r>
              <w:rPr>
                <w:b/>
              </w:rPr>
              <w:t>eLMIS Administration</w:t>
            </w:r>
          </w:p>
        </w:tc>
        <w:tc>
          <w:tcPr>
            <w:tcW w:w="4394" w:type="dxa"/>
            <w:vAlign w:val="center"/>
          </w:tcPr>
          <w:p w14:paraId="4A3D8DFB" w14:textId="77777777" w:rsidR="00612ADE" w:rsidRPr="00C2493C" w:rsidRDefault="00C2493C" w:rsidP="00C2493C">
            <w:pPr>
              <w:spacing w:after="0"/>
              <w:jc w:val="center"/>
              <w:rPr>
                <w:lang w:val="en-US"/>
              </w:rPr>
            </w:pPr>
            <w:r>
              <w:rPr>
                <w:lang w:val="en-US"/>
              </w:rPr>
              <w:t>Data analysis</w:t>
            </w:r>
            <w:r w:rsidRPr="00C2493C">
              <w:rPr>
                <w:lang w:val="en-US"/>
              </w:rPr>
              <w:t>, reporting,</w:t>
            </w:r>
            <w:r w:rsidR="0021518F">
              <w:rPr>
                <w:lang w:val="en-US"/>
              </w:rPr>
              <w:t xml:space="preserve"> </w:t>
            </w:r>
            <w:r>
              <w:rPr>
                <w:lang w:val="en-US"/>
              </w:rPr>
              <w:t>dashboard</w:t>
            </w:r>
            <w:r w:rsidRPr="00C2493C">
              <w:rPr>
                <w:lang w:val="en-US"/>
              </w:rPr>
              <w:t>, statistics, export, import</w:t>
            </w:r>
          </w:p>
        </w:tc>
        <w:tc>
          <w:tcPr>
            <w:tcW w:w="7371" w:type="dxa"/>
            <w:vAlign w:val="center"/>
          </w:tcPr>
          <w:p w14:paraId="367CB39F" w14:textId="412A5D6B" w:rsidR="00612ADE" w:rsidRPr="00C2493C" w:rsidRDefault="00474F92" w:rsidP="00ED74D3">
            <w:pPr>
              <w:spacing w:after="0"/>
              <w:jc w:val="center"/>
              <w:rPr>
                <w:lang w:val="en-US"/>
              </w:rPr>
            </w:pPr>
            <w:r>
              <w:rPr>
                <w:lang w:val="en-US"/>
              </w:rPr>
              <w:t>OpenLMIS utilizes a robust data reporting and analytics system, based on another open source system called Superset. By default, OpenLMIS includes a number of prebuilt report dashboards which can be updated or added to as part of the implementation process</w:t>
            </w:r>
          </w:p>
        </w:tc>
      </w:tr>
      <w:tr w:rsidR="00612ADE" w14:paraId="4B626573" w14:textId="77777777" w:rsidTr="0022084B">
        <w:trPr>
          <w:trHeight w:val="317"/>
        </w:trPr>
        <w:tc>
          <w:tcPr>
            <w:tcW w:w="14000" w:type="dxa"/>
            <w:gridSpan w:val="3"/>
            <w:shd w:val="clear" w:color="auto" w:fill="F2F2F2" w:themeFill="background1" w:themeFillShade="F2"/>
            <w:vAlign w:val="center"/>
          </w:tcPr>
          <w:p w14:paraId="4B5D0A56" w14:textId="77777777" w:rsidR="00612ADE" w:rsidRPr="00DF5B4C" w:rsidRDefault="005C4D38" w:rsidP="0036043B">
            <w:pPr>
              <w:spacing w:after="0"/>
              <w:jc w:val="center"/>
              <w:rPr>
                <w:b/>
              </w:rPr>
            </w:pPr>
            <w:r>
              <w:rPr>
                <w:b/>
              </w:rPr>
              <w:t xml:space="preserve">Technical </w:t>
            </w:r>
            <w:r w:rsidR="0036043B">
              <w:rPr>
                <w:b/>
              </w:rPr>
              <w:t>Features</w:t>
            </w:r>
          </w:p>
        </w:tc>
      </w:tr>
      <w:tr w:rsidR="00612ADE" w14:paraId="586CE435" w14:textId="77777777" w:rsidTr="00BB6633">
        <w:trPr>
          <w:trHeight w:val="510"/>
        </w:trPr>
        <w:tc>
          <w:tcPr>
            <w:tcW w:w="2235" w:type="dxa"/>
            <w:vAlign w:val="center"/>
          </w:tcPr>
          <w:p w14:paraId="18DACF50" w14:textId="77777777" w:rsidR="00612ADE" w:rsidRPr="00DF5B4C" w:rsidRDefault="00C2493C" w:rsidP="00ED74D3">
            <w:pPr>
              <w:spacing w:after="0"/>
              <w:jc w:val="center"/>
              <w:rPr>
                <w:b/>
              </w:rPr>
            </w:pPr>
            <w:r w:rsidRPr="00C2493C">
              <w:rPr>
                <w:b/>
              </w:rPr>
              <w:t>Dimensioning</w:t>
            </w:r>
          </w:p>
        </w:tc>
        <w:tc>
          <w:tcPr>
            <w:tcW w:w="4394" w:type="dxa"/>
            <w:vAlign w:val="center"/>
          </w:tcPr>
          <w:p w14:paraId="1D4FDE12" w14:textId="77777777" w:rsidR="00612ADE" w:rsidRPr="0036043B" w:rsidRDefault="0036043B" w:rsidP="0036043B">
            <w:pPr>
              <w:spacing w:after="0"/>
              <w:jc w:val="center"/>
              <w:rPr>
                <w:lang w:val="en-US"/>
              </w:rPr>
            </w:pPr>
            <w:r w:rsidRPr="0036043B">
              <w:rPr>
                <w:lang w:val="en-US"/>
              </w:rPr>
              <w:t xml:space="preserve">Number of levels : </w:t>
            </w:r>
            <w:r w:rsidR="00C2493C" w:rsidRPr="0036043B">
              <w:rPr>
                <w:lang w:val="en-US"/>
              </w:rPr>
              <w:t>2, 3 or 4</w:t>
            </w:r>
            <w:r w:rsidRPr="0036043B">
              <w:rPr>
                <w:lang w:val="en-US"/>
              </w:rPr>
              <w:t xml:space="preserve"> </w:t>
            </w:r>
          </w:p>
        </w:tc>
        <w:tc>
          <w:tcPr>
            <w:tcW w:w="7371" w:type="dxa"/>
            <w:vAlign w:val="center"/>
          </w:tcPr>
          <w:p w14:paraId="1C07203F" w14:textId="38DFAA76" w:rsidR="00612ADE" w:rsidRDefault="00474F92" w:rsidP="00ED74D3">
            <w:pPr>
              <w:spacing w:after="0"/>
              <w:jc w:val="center"/>
            </w:pPr>
            <w:r>
              <w:rPr>
                <w:lang w:val="en-US"/>
              </w:rPr>
              <w:t>If this question is referring to the site hierarchy, OpenLMIS can support as many or as few levels as are needed. Also, the levels can be different for different programs, futher extending the system flexibility</w:t>
            </w:r>
          </w:p>
        </w:tc>
      </w:tr>
      <w:tr w:rsidR="00612ADE" w14:paraId="07479587" w14:textId="77777777" w:rsidTr="00BB6633">
        <w:trPr>
          <w:trHeight w:val="510"/>
        </w:trPr>
        <w:tc>
          <w:tcPr>
            <w:tcW w:w="2235" w:type="dxa"/>
            <w:vAlign w:val="center"/>
          </w:tcPr>
          <w:p w14:paraId="647B9E7E" w14:textId="77777777" w:rsidR="00612ADE" w:rsidRDefault="00C2493C" w:rsidP="00ED74D3">
            <w:pPr>
              <w:spacing w:after="0"/>
              <w:jc w:val="center"/>
              <w:rPr>
                <w:b/>
              </w:rPr>
            </w:pPr>
            <w:r w:rsidRPr="00C2493C">
              <w:rPr>
                <w:b/>
              </w:rPr>
              <w:t>Customization</w:t>
            </w:r>
            <w:r>
              <w:rPr>
                <w:b/>
              </w:rPr>
              <w:t xml:space="preserve"> </w:t>
            </w:r>
          </w:p>
        </w:tc>
        <w:tc>
          <w:tcPr>
            <w:tcW w:w="4394" w:type="dxa"/>
            <w:vAlign w:val="center"/>
          </w:tcPr>
          <w:p w14:paraId="757C2E6C" w14:textId="77777777" w:rsidR="00612ADE" w:rsidRDefault="0036043B" w:rsidP="00ED74D3">
            <w:pPr>
              <w:spacing w:after="0"/>
              <w:jc w:val="center"/>
            </w:pPr>
            <w:r>
              <w:t>U</w:t>
            </w:r>
            <w:r w:rsidR="00C2493C">
              <w:t>ser interface, reports</w:t>
            </w:r>
            <w:r>
              <w:t>…</w:t>
            </w:r>
          </w:p>
        </w:tc>
        <w:tc>
          <w:tcPr>
            <w:tcW w:w="7371" w:type="dxa"/>
            <w:vAlign w:val="center"/>
          </w:tcPr>
          <w:p w14:paraId="380DDF98" w14:textId="06384C2E" w:rsidR="00612ADE" w:rsidRDefault="00474F92" w:rsidP="00ED74D3">
            <w:pPr>
              <w:spacing w:after="0"/>
              <w:jc w:val="center"/>
            </w:pPr>
            <w:r>
              <w:rPr>
                <w:lang w:val="en-US"/>
              </w:rPr>
              <w:t xml:space="preserve">The UI can be customized in certain areas, such as the Requisition Template, to </w:t>
            </w:r>
            <w:r w:rsidR="008934AE">
              <w:rPr>
                <w:lang w:val="en-US"/>
              </w:rPr>
              <w:t xml:space="preserve">support any required additional functionality. On the reporting side, OpenLMIS </w:t>
            </w:r>
            <w:r w:rsidR="008934AE">
              <w:rPr>
                <w:lang w:val="en-US"/>
              </w:rPr>
              <w:lastRenderedPageBreak/>
              <w:t>leverages another excellent open source system called Superset which includes very simple customization of reporting types and overall look</w:t>
            </w:r>
          </w:p>
        </w:tc>
      </w:tr>
      <w:tr w:rsidR="00612ADE" w14:paraId="5050125C" w14:textId="77777777" w:rsidTr="00BB6633">
        <w:trPr>
          <w:trHeight w:val="510"/>
        </w:trPr>
        <w:tc>
          <w:tcPr>
            <w:tcW w:w="2235" w:type="dxa"/>
            <w:vAlign w:val="center"/>
          </w:tcPr>
          <w:p w14:paraId="603FFE35" w14:textId="77777777" w:rsidR="00612ADE" w:rsidRPr="00DF5B4C" w:rsidRDefault="00C2493C" w:rsidP="00C2493C">
            <w:pPr>
              <w:spacing w:after="0"/>
              <w:jc w:val="center"/>
              <w:rPr>
                <w:b/>
              </w:rPr>
            </w:pPr>
            <w:r>
              <w:rPr>
                <w:b/>
              </w:rPr>
              <w:lastRenderedPageBreak/>
              <w:t>Offline possibilities</w:t>
            </w:r>
          </w:p>
        </w:tc>
        <w:tc>
          <w:tcPr>
            <w:tcW w:w="4394" w:type="dxa"/>
            <w:vAlign w:val="center"/>
          </w:tcPr>
          <w:p w14:paraId="120830DE" w14:textId="77777777" w:rsidR="00F010FD" w:rsidRDefault="00C2493C" w:rsidP="00C2493C">
            <w:pPr>
              <w:spacing w:after="0"/>
              <w:jc w:val="center"/>
            </w:pPr>
            <w:r>
              <w:t>Stocks management, CCE management</w:t>
            </w:r>
          </w:p>
        </w:tc>
        <w:tc>
          <w:tcPr>
            <w:tcW w:w="7371" w:type="dxa"/>
            <w:vAlign w:val="center"/>
          </w:tcPr>
          <w:p w14:paraId="5F47608E" w14:textId="008D818D" w:rsidR="00612ADE" w:rsidRPr="00687A9D" w:rsidRDefault="00687A9D" w:rsidP="00ED74D3">
            <w:pPr>
              <w:spacing w:after="0"/>
              <w:jc w:val="center"/>
            </w:pPr>
            <w:r>
              <w:t xml:space="preserve">Data can be entered and cached in ‘offline mode’ ; the stock management function is currently being worked on by the core team and will be available in offline mode by December 2020. </w:t>
            </w:r>
          </w:p>
        </w:tc>
      </w:tr>
      <w:tr w:rsidR="00F010FD" w:rsidRPr="0036043B" w14:paraId="58567514" w14:textId="77777777" w:rsidTr="00BB6633">
        <w:trPr>
          <w:trHeight w:val="510"/>
        </w:trPr>
        <w:tc>
          <w:tcPr>
            <w:tcW w:w="2235" w:type="dxa"/>
            <w:vAlign w:val="center"/>
          </w:tcPr>
          <w:p w14:paraId="2ADD270B" w14:textId="77777777" w:rsidR="00F010FD" w:rsidRDefault="00C2493C" w:rsidP="0081417A">
            <w:pPr>
              <w:spacing w:after="0"/>
              <w:jc w:val="center"/>
              <w:rPr>
                <w:b/>
              </w:rPr>
            </w:pPr>
            <w:r>
              <w:rPr>
                <w:b/>
              </w:rPr>
              <w:t xml:space="preserve">Online </w:t>
            </w:r>
            <w:r w:rsidR="0081417A">
              <w:rPr>
                <w:b/>
              </w:rPr>
              <w:t>possibilities</w:t>
            </w:r>
          </w:p>
        </w:tc>
        <w:tc>
          <w:tcPr>
            <w:tcW w:w="4394" w:type="dxa"/>
            <w:vAlign w:val="center"/>
          </w:tcPr>
          <w:p w14:paraId="012F9FC0" w14:textId="77777777" w:rsidR="00F010FD" w:rsidRPr="0081417A" w:rsidRDefault="0081417A" w:rsidP="00F010FD">
            <w:pPr>
              <w:spacing w:after="0"/>
              <w:jc w:val="center"/>
              <w:rPr>
                <w:lang w:val="en-US"/>
              </w:rPr>
            </w:pPr>
            <w:r w:rsidRPr="0081417A">
              <w:rPr>
                <w:lang w:val="en-US"/>
              </w:rPr>
              <w:t>Data transfer at higher levels</w:t>
            </w:r>
            <w:r w:rsidR="0036043B">
              <w:rPr>
                <w:lang w:val="en-US"/>
              </w:rPr>
              <w:t>, Data analysis</w:t>
            </w:r>
            <w:r w:rsidRPr="0081417A">
              <w:rPr>
                <w:lang w:val="en-US"/>
              </w:rPr>
              <w:t xml:space="preserve"> </w:t>
            </w:r>
            <w:r w:rsidR="00F010FD" w:rsidRPr="0081417A">
              <w:rPr>
                <w:lang w:val="en-US"/>
              </w:rPr>
              <w:t xml:space="preserve"> </w:t>
            </w:r>
          </w:p>
        </w:tc>
        <w:tc>
          <w:tcPr>
            <w:tcW w:w="7371" w:type="dxa"/>
            <w:vAlign w:val="center"/>
          </w:tcPr>
          <w:p w14:paraId="1B10388F" w14:textId="26627B5E" w:rsidR="00F010FD" w:rsidRPr="00392D69" w:rsidRDefault="008934AE" w:rsidP="00ED74D3">
            <w:pPr>
              <w:spacing w:after="0"/>
              <w:jc w:val="center"/>
              <w:rPr>
                <w:color w:val="00B0F0"/>
                <w:lang w:val="en-US"/>
              </w:rPr>
            </w:pPr>
            <w:r>
              <w:rPr>
                <w:lang w:val="en-US"/>
              </w:rPr>
              <w:t>OpenLMIS works best in an online scenario and is tested to ensure that our performance is not severely impacted by slow speeds. When a good network connection is present, the system will obviously perform better but the overall functionality is the same</w:t>
            </w:r>
          </w:p>
        </w:tc>
      </w:tr>
      <w:tr w:rsidR="00612ADE" w:rsidRPr="00BB6633" w14:paraId="48779AE9" w14:textId="77777777" w:rsidTr="0021518F">
        <w:trPr>
          <w:trHeight w:val="405"/>
        </w:trPr>
        <w:tc>
          <w:tcPr>
            <w:tcW w:w="14000" w:type="dxa"/>
            <w:gridSpan w:val="3"/>
            <w:shd w:val="clear" w:color="auto" w:fill="F2F2F2" w:themeFill="background1" w:themeFillShade="F2"/>
            <w:vAlign w:val="center"/>
          </w:tcPr>
          <w:p w14:paraId="07D66F47" w14:textId="5754BBA9" w:rsidR="00612ADE" w:rsidRPr="00BB6633" w:rsidRDefault="005C4D38" w:rsidP="00BB6633">
            <w:pPr>
              <w:spacing w:after="0"/>
              <w:jc w:val="center"/>
              <w:rPr>
                <w:b/>
                <w:lang w:val="en-US"/>
              </w:rPr>
            </w:pPr>
            <w:r w:rsidRPr="00BB6633">
              <w:rPr>
                <w:b/>
                <w:lang w:val="en-US"/>
              </w:rPr>
              <w:t>Means</w:t>
            </w:r>
            <w:r w:rsidR="00DF1541" w:rsidRPr="00BB6633">
              <w:rPr>
                <w:b/>
                <w:lang w:val="en-US"/>
              </w:rPr>
              <w:t xml:space="preserve"> and costs</w:t>
            </w:r>
            <w:r w:rsidR="00BB6633" w:rsidRPr="00BB6633">
              <w:rPr>
                <w:b/>
                <w:lang w:val="en-US"/>
              </w:rPr>
              <w:t xml:space="preserve"> </w:t>
            </w:r>
            <w:r w:rsidR="00BB6633" w:rsidRPr="00BB6633">
              <w:rPr>
                <w:lang w:val="en-US"/>
              </w:rPr>
              <w:t>:</w:t>
            </w:r>
            <w:r w:rsidR="00BB6633">
              <w:rPr>
                <w:lang w:val="en-US"/>
              </w:rPr>
              <w:t xml:space="preserve"> </w:t>
            </w:r>
            <w:r w:rsidR="00BB6633" w:rsidRPr="00BB6633">
              <w:rPr>
                <w:lang w:val="en-US"/>
              </w:rPr>
              <w:t>implementation only on the three higher levels : National (DI), Regional (DRSP), District (DS)</w:t>
            </w:r>
          </w:p>
        </w:tc>
      </w:tr>
      <w:tr w:rsidR="00612ADE" w:rsidRPr="007806B5" w14:paraId="03DB9D64" w14:textId="77777777" w:rsidTr="0022084B">
        <w:trPr>
          <w:trHeight w:val="567"/>
        </w:trPr>
        <w:tc>
          <w:tcPr>
            <w:tcW w:w="2235" w:type="dxa"/>
            <w:vAlign w:val="center"/>
          </w:tcPr>
          <w:p w14:paraId="2F7EA540" w14:textId="77777777" w:rsidR="00612ADE" w:rsidRDefault="0081417A" w:rsidP="0081417A">
            <w:pPr>
              <w:pStyle w:val="Heading1"/>
              <w:outlineLvl w:val="0"/>
            </w:pPr>
            <w:r>
              <w:t>Hardware</w:t>
            </w:r>
          </w:p>
        </w:tc>
        <w:tc>
          <w:tcPr>
            <w:tcW w:w="4394" w:type="dxa"/>
            <w:vAlign w:val="center"/>
          </w:tcPr>
          <w:p w14:paraId="28966277" w14:textId="77777777" w:rsidR="00612ADE" w:rsidRPr="0081417A" w:rsidRDefault="0081417A" w:rsidP="0081417A">
            <w:pPr>
              <w:spacing w:after="0"/>
              <w:jc w:val="center"/>
              <w:rPr>
                <w:lang w:val="en-US"/>
              </w:rPr>
            </w:pPr>
            <w:r w:rsidRPr="0081417A">
              <w:rPr>
                <w:lang w:val="en-US"/>
              </w:rPr>
              <w:t>Necessary hardware for each level :</w:t>
            </w:r>
            <w:r w:rsidR="00B205CE" w:rsidRPr="0081417A">
              <w:rPr>
                <w:lang w:val="en-US"/>
              </w:rPr>
              <w:t xml:space="preserve">DI, DRSP </w:t>
            </w:r>
            <w:r>
              <w:rPr>
                <w:lang w:val="en-US"/>
              </w:rPr>
              <w:t>and</w:t>
            </w:r>
            <w:r w:rsidR="00B205CE" w:rsidRPr="0081417A">
              <w:rPr>
                <w:lang w:val="en-US"/>
              </w:rPr>
              <w:t xml:space="preserve"> DS</w:t>
            </w:r>
          </w:p>
        </w:tc>
        <w:tc>
          <w:tcPr>
            <w:tcW w:w="7371" w:type="dxa"/>
            <w:vAlign w:val="center"/>
          </w:tcPr>
          <w:p w14:paraId="2C4C3D62" w14:textId="4A3F304F" w:rsidR="00612ADE" w:rsidRPr="00483A18" w:rsidRDefault="00C66A0C" w:rsidP="00ED74D3">
            <w:pPr>
              <w:spacing w:after="0"/>
              <w:jc w:val="center"/>
              <w:rPr>
                <w:lang w:val="en-US"/>
              </w:rPr>
            </w:pPr>
            <w:r w:rsidRPr="00483A18">
              <w:rPr>
                <w:lang w:val="en-US"/>
              </w:rPr>
              <w:t>Any desktop from the last 3 years should be fine. The system runs in a browser for the users and so the system requirements are very minimal</w:t>
            </w:r>
          </w:p>
        </w:tc>
      </w:tr>
      <w:tr w:rsidR="00612ADE" w:rsidRPr="007806B5" w14:paraId="03900D45" w14:textId="77777777" w:rsidTr="0022084B">
        <w:trPr>
          <w:trHeight w:val="567"/>
        </w:trPr>
        <w:tc>
          <w:tcPr>
            <w:tcW w:w="2235" w:type="dxa"/>
            <w:vAlign w:val="center"/>
          </w:tcPr>
          <w:p w14:paraId="1B31AF11" w14:textId="77777777" w:rsidR="00612ADE" w:rsidRDefault="0081417A" w:rsidP="0081417A">
            <w:pPr>
              <w:spacing w:after="0"/>
              <w:jc w:val="center"/>
              <w:rPr>
                <w:b/>
              </w:rPr>
            </w:pPr>
            <w:r>
              <w:rPr>
                <w:b/>
              </w:rPr>
              <w:t>Software</w:t>
            </w:r>
          </w:p>
        </w:tc>
        <w:tc>
          <w:tcPr>
            <w:tcW w:w="4394" w:type="dxa"/>
            <w:vAlign w:val="center"/>
          </w:tcPr>
          <w:p w14:paraId="5C15D952" w14:textId="77777777" w:rsidR="00612ADE" w:rsidRPr="0081417A" w:rsidRDefault="0081417A" w:rsidP="0081417A">
            <w:pPr>
              <w:spacing w:after="0"/>
              <w:jc w:val="center"/>
              <w:rPr>
                <w:lang w:val="en-US"/>
              </w:rPr>
            </w:pPr>
            <w:r w:rsidRPr="0081417A">
              <w:rPr>
                <w:lang w:val="en-US"/>
              </w:rPr>
              <w:t xml:space="preserve">Necessary </w:t>
            </w:r>
            <w:r>
              <w:rPr>
                <w:lang w:val="en-US"/>
              </w:rPr>
              <w:t>soft</w:t>
            </w:r>
            <w:r w:rsidRPr="0081417A">
              <w:rPr>
                <w:lang w:val="en-US"/>
              </w:rPr>
              <w:t>ware for each level :DI, DRSP and DS</w:t>
            </w:r>
          </w:p>
        </w:tc>
        <w:tc>
          <w:tcPr>
            <w:tcW w:w="7371" w:type="dxa"/>
            <w:vAlign w:val="center"/>
          </w:tcPr>
          <w:p w14:paraId="4D3EF6D4" w14:textId="394E99D3" w:rsidR="00612ADE" w:rsidRPr="00483A18" w:rsidRDefault="00C66A0C" w:rsidP="00ED74D3">
            <w:pPr>
              <w:spacing w:after="0"/>
              <w:jc w:val="center"/>
              <w:rPr>
                <w:lang w:val="en-US"/>
              </w:rPr>
            </w:pPr>
            <w:r w:rsidRPr="00483A18">
              <w:rPr>
                <w:lang w:val="en-US"/>
              </w:rPr>
              <w:t>Technically, no software licenses are required because the system runs in a browser. However, depending on the other IT needs at these facilities you may want to include the costs for Microsoft Windows, Mircosoft Office, and any other software that is required</w:t>
            </w:r>
          </w:p>
        </w:tc>
      </w:tr>
      <w:tr w:rsidR="00612ADE" w:rsidRPr="007806B5" w14:paraId="4EAF1C43" w14:textId="77777777" w:rsidTr="0022084B">
        <w:trPr>
          <w:trHeight w:val="567"/>
        </w:trPr>
        <w:tc>
          <w:tcPr>
            <w:tcW w:w="2235" w:type="dxa"/>
            <w:vAlign w:val="center"/>
          </w:tcPr>
          <w:p w14:paraId="4859B2E8" w14:textId="77777777" w:rsidR="00612ADE" w:rsidRDefault="0081417A" w:rsidP="00B205CE">
            <w:pPr>
              <w:spacing w:after="0"/>
              <w:jc w:val="center"/>
              <w:rPr>
                <w:b/>
              </w:rPr>
            </w:pPr>
            <w:r>
              <w:rPr>
                <w:b/>
              </w:rPr>
              <w:t>Software costs</w:t>
            </w:r>
          </w:p>
        </w:tc>
        <w:tc>
          <w:tcPr>
            <w:tcW w:w="4394" w:type="dxa"/>
            <w:vAlign w:val="center"/>
          </w:tcPr>
          <w:p w14:paraId="343159E1" w14:textId="77777777" w:rsidR="00612ADE" w:rsidRDefault="0081417A" w:rsidP="00ED74D3">
            <w:pPr>
              <w:spacing w:after="0"/>
              <w:jc w:val="center"/>
            </w:pPr>
            <w:r>
              <w:t>For each level</w:t>
            </w:r>
          </w:p>
        </w:tc>
        <w:tc>
          <w:tcPr>
            <w:tcW w:w="7371" w:type="dxa"/>
            <w:vAlign w:val="center"/>
          </w:tcPr>
          <w:p w14:paraId="3416184D" w14:textId="387CF8F1" w:rsidR="00612ADE" w:rsidRPr="00483A18" w:rsidRDefault="00687A9D" w:rsidP="004129E4">
            <w:pPr>
              <w:spacing w:after="0"/>
              <w:jc w:val="center"/>
              <w:rPr>
                <w:lang w:val="en-US"/>
              </w:rPr>
            </w:pPr>
            <w:r w:rsidRPr="00483A18">
              <w:rPr>
                <w:lang w:val="en-US"/>
              </w:rPr>
              <w:t>There are no licensing costs for OpenLMIS as the software is open source</w:t>
            </w:r>
          </w:p>
        </w:tc>
      </w:tr>
      <w:tr w:rsidR="00612ADE" w:rsidRPr="007806B5" w14:paraId="5B3FBFB9" w14:textId="77777777" w:rsidTr="0022084B">
        <w:trPr>
          <w:trHeight w:val="567"/>
        </w:trPr>
        <w:tc>
          <w:tcPr>
            <w:tcW w:w="2235" w:type="dxa"/>
            <w:vAlign w:val="center"/>
          </w:tcPr>
          <w:p w14:paraId="2EDC0B76" w14:textId="77777777" w:rsidR="00612ADE" w:rsidRPr="0081417A" w:rsidRDefault="0036043B" w:rsidP="0036043B">
            <w:pPr>
              <w:spacing w:after="0"/>
              <w:jc w:val="center"/>
              <w:rPr>
                <w:b/>
                <w:lang w:val="en-US"/>
              </w:rPr>
            </w:pPr>
            <w:r>
              <w:rPr>
                <w:b/>
                <w:lang w:val="en-US"/>
              </w:rPr>
              <w:t>Configuration</w:t>
            </w:r>
            <w:r w:rsidR="0081417A" w:rsidRPr="0081417A">
              <w:rPr>
                <w:b/>
                <w:lang w:val="en-US"/>
              </w:rPr>
              <w:t xml:space="preserve"> </w:t>
            </w:r>
            <w:r>
              <w:rPr>
                <w:b/>
                <w:lang w:val="en-US"/>
              </w:rPr>
              <w:t>cost</w:t>
            </w:r>
          </w:p>
        </w:tc>
        <w:tc>
          <w:tcPr>
            <w:tcW w:w="4394" w:type="dxa"/>
            <w:vAlign w:val="center"/>
          </w:tcPr>
          <w:p w14:paraId="4AB06E88" w14:textId="77777777" w:rsidR="00612ADE" w:rsidRPr="00CE1D35" w:rsidRDefault="00E04A68" w:rsidP="00ED74D3">
            <w:pPr>
              <w:spacing w:after="0"/>
              <w:jc w:val="center"/>
              <w:rPr>
                <w:lang w:val="en-US"/>
              </w:rPr>
            </w:pPr>
            <w:r>
              <w:rPr>
                <w:lang w:val="en-US"/>
              </w:rPr>
              <w:t>Input of parameters</w:t>
            </w:r>
          </w:p>
        </w:tc>
        <w:tc>
          <w:tcPr>
            <w:tcW w:w="7371" w:type="dxa"/>
            <w:vAlign w:val="center"/>
          </w:tcPr>
          <w:p w14:paraId="6D8D27E0" w14:textId="5F01602D" w:rsidR="00C66A0C" w:rsidRPr="00483A18" w:rsidRDefault="00C66A0C" w:rsidP="00C66A0C">
            <w:pPr>
              <w:spacing w:after="0"/>
              <w:jc w:val="center"/>
              <w:rPr>
                <w:lang w:val="en-US"/>
              </w:rPr>
            </w:pPr>
            <w:r w:rsidRPr="00483A18">
              <w:rPr>
                <w:lang w:val="en-US"/>
              </w:rPr>
              <w:t>This varies greatly depending on a number of factors, including: # of facilities, # of users, amount of customization, amount of training required, integration with other health systems, etc</w:t>
            </w:r>
          </w:p>
        </w:tc>
      </w:tr>
      <w:tr w:rsidR="00612ADE" w:rsidRPr="007806B5" w14:paraId="1A6C753B" w14:textId="77777777" w:rsidTr="0022084B">
        <w:trPr>
          <w:trHeight w:val="567"/>
        </w:trPr>
        <w:tc>
          <w:tcPr>
            <w:tcW w:w="2235" w:type="dxa"/>
            <w:vAlign w:val="center"/>
          </w:tcPr>
          <w:p w14:paraId="37AB0615" w14:textId="77777777" w:rsidR="00612ADE" w:rsidRDefault="0036043B" w:rsidP="002F183E">
            <w:pPr>
              <w:spacing w:after="0"/>
              <w:jc w:val="center"/>
              <w:rPr>
                <w:b/>
              </w:rPr>
            </w:pPr>
            <w:r>
              <w:rPr>
                <w:b/>
              </w:rPr>
              <w:t xml:space="preserve">Training </w:t>
            </w:r>
          </w:p>
        </w:tc>
        <w:tc>
          <w:tcPr>
            <w:tcW w:w="4394" w:type="dxa"/>
            <w:vAlign w:val="center"/>
          </w:tcPr>
          <w:p w14:paraId="3715205B" w14:textId="77777777" w:rsidR="00612ADE" w:rsidRPr="002F183E" w:rsidRDefault="0021518F" w:rsidP="00ED74D3">
            <w:pPr>
              <w:spacing w:after="0"/>
              <w:jc w:val="center"/>
              <w:rPr>
                <w:lang w:val="en-US"/>
              </w:rPr>
            </w:pPr>
            <w:r>
              <w:rPr>
                <w:lang w:val="en-US"/>
              </w:rPr>
              <w:t>What training</w:t>
            </w:r>
            <w:r w:rsidR="002F183E" w:rsidRPr="002F183E">
              <w:rPr>
                <w:lang w:val="en-US"/>
              </w:rPr>
              <w:t xml:space="preserve"> and what duration</w:t>
            </w:r>
          </w:p>
        </w:tc>
        <w:tc>
          <w:tcPr>
            <w:tcW w:w="7371" w:type="dxa"/>
            <w:vAlign w:val="center"/>
          </w:tcPr>
          <w:p w14:paraId="40871CE6" w14:textId="758EF2C1" w:rsidR="00612ADE" w:rsidRPr="002F183E" w:rsidRDefault="00687A9D" w:rsidP="008934AE">
            <w:pPr>
              <w:spacing w:after="0"/>
              <w:jc w:val="center"/>
              <w:rPr>
                <w:lang w:val="en-US"/>
              </w:rPr>
            </w:pPr>
            <w:r>
              <w:rPr>
                <w:lang w:val="en-US"/>
              </w:rPr>
              <w:t xml:space="preserve">Generally countries opt for a tiered training approach; to train a small group of master users/Trainers of Trainers and then cascade down the training gradually to reach end users in the entire country. </w:t>
            </w:r>
            <w:r w:rsidR="008934AE">
              <w:rPr>
                <w:lang w:val="en-US"/>
              </w:rPr>
              <w:t>The ToT training generally takes around 1 week, depending on the number of trainees and the complexity of the implementation customizations</w:t>
            </w:r>
          </w:p>
        </w:tc>
      </w:tr>
      <w:tr w:rsidR="00431C6F" w:rsidRPr="003860DF" w14:paraId="5DFE9DEF" w14:textId="77777777" w:rsidTr="0022084B">
        <w:trPr>
          <w:trHeight w:val="567"/>
        </w:trPr>
        <w:tc>
          <w:tcPr>
            <w:tcW w:w="2235" w:type="dxa"/>
            <w:vAlign w:val="center"/>
          </w:tcPr>
          <w:p w14:paraId="4DDA0B76" w14:textId="77777777" w:rsidR="00431C6F" w:rsidRDefault="00431C6F" w:rsidP="002F183E">
            <w:pPr>
              <w:spacing w:after="0"/>
              <w:jc w:val="center"/>
              <w:rPr>
                <w:b/>
              </w:rPr>
            </w:pPr>
            <w:r>
              <w:rPr>
                <w:b/>
              </w:rPr>
              <w:t>Hosting possibilities</w:t>
            </w:r>
          </w:p>
        </w:tc>
        <w:tc>
          <w:tcPr>
            <w:tcW w:w="4394" w:type="dxa"/>
            <w:vAlign w:val="center"/>
          </w:tcPr>
          <w:p w14:paraId="40F67C18" w14:textId="44E48BAD" w:rsidR="00431C6F" w:rsidRDefault="00BB6633" w:rsidP="00ED74D3">
            <w:pPr>
              <w:spacing w:after="0"/>
              <w:jc w:val="center"/>
              <w:rPr>
                <w:lang w:val="en-US"/>
              </w:rPr>
            </w:pPr>
            <w:r>
              <w:rPr>
                <w:lang w:val="en-US"/>
              </w:rPr>
              <w:t>OpenLMIS</w:t>
            </w:r>
            <w:r w:rsidR="00E04A68">
              <w:rPr>
                <w:lang w:val="en-US"/>
              </w:rPr>
              <w:t xml:space="preserve"> or others</w:t>
            </w:r>
          </w:p>
        </w:tc>
        <w:tc>
          <w:tcPr>
            <w:tcW w:w="7371" w:type="dxa"/>
            <w:vAlign w:val="center"/>
          </w:tcPr>
          <w:p w14:paraId="6B5BB93C" w14:textId="77777777" w:rsidR="00687A9D" w:rsidRDefault="00687A9D" w:rsidP="00687A9D">
            <w:pPr>
              <w:pStyle w:val="Default"/>
            </w:pPr>
          </w:p>
          <w:p w14:paraId="4B037079" w14:textId="7D94807C" w:rsidR="00431C6F" w:rsidRPr="00687A9D" w:rsidRDefault="00687A9D" w:rsidP="00687A9D">
            <w:pPr>
              <w:spacing w:after="0"/>
              <w:jc w:val="center"/>
              <w:rPr>
                <w:rFonts w:cstheme="minorHAnsi"/>
                <w:color w:val="00B0F0"/>
                <w:lang w:val="en-US"/>
              </w:rPr>
            </w:pPr>
            <w:r w:rsidRPr="00687A9D">
              <w:rPr>
                <w:rFonts w:cstheme="minorHAnsi"/>
                <w:szCs w:val="20"/>
              </w:rPr>
              <w:t>Hosting is possible either locally or in the cloud (currently countries use Amazon Web Services, but other options would be possible). Size and capacity of the server will depend largely on the size of the implementation (number of users, facilities, etc.)</w:t>
            </w:r>
          </w:p>
        </w:tc>
      </w:tr>
      <w:tr w:rsidR="00612ADE" w:rsidRPr="007806B5" w14:paraId="09A200FC" w14:textId="77777777" w:rsidTr="0022084B">
        <w:trPr>
          <w:trHeight w:val="567"/>
        </w:trPr>
        <w:tc>
          <w:tcPr>
            <w:tcW w:w="2235" w:type="dxa"/>
            <w:vAlign w:val="center"/>
          </w:tcPr>
          <w:p w14:paraId="0BFDBAB6" w14:textId="428166C2" w:rsidR="00612ADE" w:rsidRDefault="0036043B" w:rsidP="00BB6633">
            <w:pPr>
              <w:spacing w:after="0"/>
              <w:jc w:val="center"/>
              <w:rPr>
                <w:b/>
              </w:rPr>
            </w:pPr>
            <w:r>
              <w:rPr>
                <w:b/>
              </w:rPr>
              <w:t xml:space="preserve">Hosting </w:t>
            </w:r>
            <w:r w:rsidR="00BB6633">
              <w:rPr>
                <w:b/>
              </w:rPr>
              <w:t>c</w:t>
            </w:r>
            <w:r>
              <w:rPr>
                <w:b/>
              </w:rPr>
              <w:t>ost</w:t>
            </w:r>
          </w:p>
        </w:tc>
        <w:tc>
          <w:tcPr>
            <w:tcW w:w="4394" w:type="dxa"/>
            <w:vAlign w:val="center"/>
          </w:tcPr>
          <w:p w14:paraId="1FF08646" w14:textId="77777777" w:rsidR="00612ADE" w:rsidRDefault="0081417A" w:rsidP="00ED74D3">
            <w:pPr>
              <w:spacing w:after="0"/>
              <w:jc w:val="center"/>
            </w:pPr>
            <w:r>
              <w:t>Monthly hosting cost</w:t>
            </w:r>
          </w:p>
        </w:tc>
        <w:tc>
          <w:tcPr>
            <w:tcW w:w="7371" w:type="dxa"/>
            <w:vAlign w:val="center"/>
          </w:tcPr>
          <w:p w14:paraId="695C0112" w14:textId="40D1F2A4" w:rsidR="00612ADE" w:rsidRPr="007806B5" w:rsidRDefault="008934AE" w:rsidP="00687A9D">
            <w:pPr>
              <w:spacing w:after="0"/>
              <w:jc w:val="center"/>
              <w:rPr>
                <w:color w:val="00B0F0"/>
                <w:lang w:val="en-US"/>
              </w:rPr>
            </w:pPr>
            <w:r>
              <w:rPr>
                <w:lang w:val="en-US"/>
              </w:rPr>
              <w:t>A production-level system will generally cost around 5</w:t>
            </w:r>
            <w:r w:rsidR="00687A9D" w:rsidRPr="00687A9D">
              <w:rPr>
                <w:lang w:val="en-US"/>
              </w:rPr>
              <w:t>00USD/month</w:t>
            </w:r>
            <w:r>
              <w:rPr>
                <w:lang w:val="en-US"/>
              </w:rPr>
              <w:t xml:space="preserve">, when hosted on AWS. A test system should also be included which would cost around 300USD/month. These estimates can change based on the number of facilities and users </w:t>
            </w:r>
          </w:p>
        </w:tc>
      </w:tr>
      <w:tr w:rsidR="00612ADE" w:rsidRPr="007806B5" w14:paraId="3EF2DF20" w14:textId="77777777" w:rsidTr="0022084B">
        <w:trPr>
          <w:trHeight w:val="567"/>
        </w:trPr>
        <w:tc>
          <w:tcPr>
            <w:tcW w:w="2235" w:type="dxa"/>
            <w:vAlign w:val="center"/>
          </w:tcPr>
          <w:p w14:paraId="270C772D" w14:textId="0C11E94D" w:rsidR="00612ADE" w:rsidRDefault="00DF1541" w:rsidP="00BB6633">
            <w:pPr>
              <w:spacing w:after="0"/>
              <w:jc w:val="center"/>
              <w:rPr>
                <w:b/>
              </w:rPr>
            </w:pPr>
            <w:r>
              <w:rPr>
                <w:b/>
              </w:rPr>
              <w:t xml:space="preserve">Software </w:t>
            </w:r>
            <w:r w:rsidR="00BB6633">
              <w:rPr>
                <w:b/>
              </w:rPr>
              <w:t xml:space="preserve"> </w:t>
            </w:r>
            <w:r>
              <w:rPr>
                <w:b/>
              </w:rPr>
              <w:t xml:space="preserve"> maintenance cost</w:t>
            </w:r>
          </w:p>
        </w:tc>
        <w:tc>
          <w:tcPr>
            <w:tcW w:w="4394" w:type="dxa"/>
            <w:vAlign w:val="center"/>
          </w:tcPr>
          <w:p w14:paraId="2444B298" w14:textId="77777777" w:rsidR="00612ADE" w:rsidRDefault="0081417A" w:rsidP="00ED74D3">
            <w:pPr>
              <w:spacing w:after="0"/>
              <w:jc w:val="center"/>
            </w:pPr>
            <w:r>
              <w:t>Annual maintenance cost</w:t>
            </w:r>
          </w:p>
        </w:tc>
        <w:tc>
          <w:tcPr>
            <w:tcW w:w="7371" w:type="dxa"/>
            <w:vAlign w:val="center"/>
          </w:tcPr>
          <w:p w14:paraId="7A84425D" w14:textId="28EF0951" w:rsidR="00612ADE" w:rsidRPr="007806B5" w:rsidRDefault="00483A18" w:rsidP="00483A18">
            <w:pPr>
              <w:spacing w:after="0"/>
              <w:jc w:val="center"/>
              <w:rPr>
                <w:color w:val="00B0F0"/>
                <w:lang w:val="en-US"/>
              </w:rPr>
            </w:pPr>
            <w:r w:rsidRPr="00483A18">
              <w:rPr>
                <w:lang w:val="en-US"/>
              </w:rPr>
              <w:t>Estimate 20-25k</w:t>
            </w:r>
            <w:r w:rsidR="00EC521B" w:rsidRPr="00483A18">
              <w:rPr>
                <w:lang w:val="en-US"/>
              </w:rPr>
              <w:t xml:space="preserve"> </w:t>
            </w:r>
            <w:r>
              <w:rPr>
                <w:lang w:val="en-US"/>
              </w:rPr>
              <w:t>(can discuss details of what this entails on our call)</w:t>
            </w:r>
            <w:bookmarkStart w:id="0" w:name="_GoBack"/>
            <w:bookmarkEnd w:id="0"/>
          </w:p>
        </w:tc>
      </w:tr>
      <w:tr w:rsidR="00612ADE" w14:paraId="2834D31E" w14:textId="77777777" w:rsidTr="0021518F">
        <w:trPr>
          <w:trHeight w:val="340"/>
        </w:trPr>
        <w:tc>
          <w:tcPr>
            <w:tcW w:w="14000" w:type="dxa"/>
            <w:gridSpan w:val="3"/>
            <w:shd w:val="clear" w:color="auto" w:fill="F2F2F2" w:themeFill="background1" w:themeFillShade="F2"/>
            <w:vAlign w:val="center"/>
          </w:tcPr>
          <w:p w14:paraId="0666937D" w14:textId="577DBF11" w:rsidR="00612ADE" w:rsidRPr="005C4D38" w:rsidRDefault="00BB6633" w:rsidP="005C4D38">
            <w:pPr>
              <w:pStyle w:val="Heading1"/>
              <w:outlineLvl w:val="0"/>
            </w:pPr>
            <w:r>
              <w:t>OpenLMIS Company</w:t>
            </w:r>
          </w:p>
        </w:tc>
      </w:tr>
      <w:tr w:rsidR="00612ADE" w14:paraId="36262172" w14:textId="77777777" w:rsidTr="0022084B">
        <w:trPr>
          <w:trHeight w:val="567"/>
        </w:trPr>
        <w:tc>
          <w:tcPr>
            <w:tcW w:w="2235" w:type="dxa"/>
            <w:vAlign w:val="center"/>
          </w:tcPr>
          <w:p w14:paraId="0D93DBED" w14:textId="77777777" w:rsidR="00612ADE" w:rsidRDefault="00347EE1" w:rsidP="00DF1541">
            <w:pPr>
              <w:spacing w:after="0"/>
              <w:jc w:val="center"/>
              <w:rPr>
                <w:b/>
              </w:rPr>
            </w:pPr>
            <w:r>
              <w:rPr>
                <w:b/>
              </w:rPr>
              <w:t xml:space="preserve">Company </w:t>
            </w:r>
            <w:r w:rsidR="00DF1541">
              <w:rPr>
                <w:b/>
              </w:rPr>
              <w:t>size</w:t>
            </w:r>
          </w:p>
        </w:tc>
        <w:tc>
          <w:tcPr>
            <w:tcW w:w="4394" w:type="dxa"/>
            <w:vAlign w:val="center"/>
          </w:tcPr>
          <w:p w14:paraId="7C68C525" w14:textId="77777777" w:rsidR="002F183E" w:rsidRDefault="002F183E" w:rsidP="002F183E">
            <w:pPr>
              <w:spacing w:after="0"/>
              <w:jc w:val="center"/>
            </w:pPr>
            <w:r>
              <w:t>Number of employees</w:t>
            </w:r>
          </w:p>
        </w:tc>
        <w:tc>
          <w:tcPr>
            <w:tcW w:w="7371" w:type="dxa"/>
            <w:vAlign w:val="center"/>
          </w:tcPr>
          <w:p w14:paraId="5A602988" w14:textId="6C5C9C8D" w:rsidR="00612ADE" w:rsidRPr="0056745B" w:rsidRDefault="00EC521B" w:rsidP="00ED74D3">
            <w:pPr>
              <w:spacing w:after="0"/>
              <w:jc w:val="center"/>
              <w:rPr>
                <w:color w:val="00B0F0"/>
              </w:rPr>
            </w:pPr>
            <w:r w:rsidRPr="00EC521B">
              <w:t>OpenLMIS is an open source initiative (not a company) and is currently stewarded by a small group of staff employed by VillageReach and PATH (NGOs). To ensure OpenLMIS is sustainable for the long term and not reliant on donor funds, the initiative is transitioning into the hands of a private sector partner who will take over the role of maintaining and growing the software at the global level</w:t>
            </w:r>
          </w:p>
        </w:tc>
      </w:tr>
      <w:tr w:rsidR="00612ADE" w:rsidRPr="0036043B" w14:paraId="25DE50E8" w14:textId="77777777" w:rsidTr="0022084B">
        <w:trPr>
          <w:trHeight w:val="567"/>
        </w:trPr>
        <w:tc>
          <w:tcPr>
            <w:tcW w:w="2235" w:type="dxa"/>
            <w:vAlign w:val="center"/>
          </w:tcPr>
          <w:p w14:paraId="6FDDE07D" w14:textId="77777777" w:rsidR="00612ADE" w:rsidRDefault="004C69FB" w:rsidP="004C69FB">
            <w:pPr>
              <w:spacing w:after="0"/>
              <w:jc w:val="center"/>
              <w:rPr>
                <w:b/>
              </w:rPr>
            </w:pPr>
            <w:r>
              <w:rPr>
                <w:b/>
              </w:rPr>
              <w:t>C</w:t>
            </w:r>
            <w:r w:rsidR="00612ADE">
              <w:rPr>
                <w:b/>
              </w:rPr>
              <w:t>lients</w:t>
            </w:r>
          </w:p>
        </w:tc>
        <w:tc>
          <w:tcPr>
            <w:tcW w:w="4394" w:type="dxa"/>
            <w:vAlign w:val="center"/>
          </w:tcPr>
          <w:p w14:paraId="2DF9FF97" w14:textId="77777777" w:rsidR="00612ADE" w:rsidRPr="004C69FB" w:rsidRDefault="004C69FB" w:rsidP="00ED74D3">
            <w:pPr>
              <w:spacing w:after="0"/>
              <w:jc w:val="center"/>
              <w:rPr>
                <w:lang w:val="en-US"/>
              </w:rPr>
            </w:pPr>
            <w:r w:rsidRPr="004C69FB">
              <w:rPr>
                <w:lang w:val="en-US"/>
              </w:rPr>
              <w:t>Number of clients in the world and in Africa</w:t>
            </w:r>
          </w:p>
        </w:tc>
        <w:tc>
          <w:tcPr>
            <w:tcW w:w="7371" w:type="dxa"/>
            <w:vAlign w:val="center"/>
          </w:tcPr>
          <w:p w14:paraId="6ACF1826" w14:textId="00093A70" w:rsidR="00612ADE" w:rsidRPr="0056745B" w:rsidRDefault="002F6B2C" w:rsidP="002F6B2C">
            <w:pPr>
              <w:spacing w:after="0"/>
              <w:jc w:val="center"/>
              <w:rPr>
                <w:color w:val="00B0F0"/>
                <w:lang w:val="en-US"/>
              </w:rPr>
            </w:pPr>
            <w:r w:rsidRPr="002F6B2C">
              <w:rPr>
                <w:lang w:val="en-US"/>
              </w:rPr>
              <w:t>Current clients are all Ministries of Health in Africa (8).</w:t>
            </w:r>
            <w:r>
              <w:rPr>
                <w:lang w:val="en-US"/>
              </w:rPr>
              <w:t xml:space="preserve"> </w:t>
            </w:r>
            <w:r w:rsidRPr="002F6B2C">
              <w:rPr>
                <w:lang w:val="en-US"/>
              </w:rPr>
              <w:t>See the final page of the attached OpenLMIS Briefing document for the complete list</w:t>
            </w:r>
            <w:r>
              <w:rPr>
                <w:lang w:val="en-US"/>
              </w:rPr>
              <w:t>.</w:t>
            </w:r>
            <w:r w:rsidRPr="002F6B2C">
              <w:rPr>
                <w:lang w:val="en-US"/>
              </w:rPr>
              <w:t xml:space="preserve"> </w:t>
            </w:r>
            <w:r>
              <w:rPr>
                <w:lang w:val="en-US"/>
              </w:rPr>
              <w:t>We have also recently brought on 2 additional countries (Cameroon and Zimbabwe) specifically for the OpenLMIS COVID Edition.</w:t>
            </w:r>
            <w:r w:rsidRPr="002F6B2C">
              <w:rPr>
                <w:lang w:val="en-US"/>
              </w:rPr>
              <w:t xml:space="preserve"> </w:t>
            </w:r>
          </w:p>
        </w:tc>
      </w:tr>
      <w:tr w:rsidR="00612ADE" w:rsidRPr="003860DF" w14:paraId="4C55D3B7" w14:textId="77777777" w:rsidTr="0022084B">
        <w:trPr>
          <w:trHeight w:val="567"/>
        </w:trPr>
        <w:tc>
          <w:tcPr>
            <w:tcW w:w="2235" w:type="dxa"/>
            <w:vAlign w:val="center"/>
          </w:tcPr>
          <w:p w14:paraId="5CD2ABB9" w14:textId="77777777" w:rsidR="00612ADE" w:rsidRDefault="004C69FB" w:rsidP="00ED74D3">
            <w:pPr>
              <w:spacing w:after="0"/>
              <w:jc w:val="center"/>
              <w:rPr>
                <w:b/>
              </w:rPr>
            </w:pPr>
            <w:r>
              <w:rPr>
                <w:b/>
              </w:rPr>
              <w:t>EPI Clients</w:t>
            </w:r>
          </w:p>
        </w:tc>
        <w:tc>
          <w:tcPr>
            <w:tcW w:w="4394" w:type="dxa"/>
            <w:vAlign w:val="center"/>
          </w:tcPr>
          <w:p w14:paraId="1912B113" w14:textId="77777777" w:rsidR="00612ADE" w:rsidRPr="00DF1541" w:rsidRDefault="00DF1541" w:rsidP="00ED74D3">
            <w:pPr>
              <w:spacing w:after="0"/>
              <w:jc w:val="center"/>
              <w:rPr>
                <w:lang w:val="en-US"/>
              </w:rPr>
            </w:pPr>
            <w:r w:rsidRPr="00DF1541">
              <w:rPr>
                <w:lang w:val="en-US"/>
              </w:rPr>
              <w:t>Countries which use eLMIS for EPI</w:t>
            </w:r>
          </w:p>
        </w:tc>
        <w:tc>
          <w:tcPr>
            <w:tcW w:w="7371" w:type="dxa"/>
            <w:vAlign w:val="center"/>
          </w:tcPr>
          <w:p w14:paraId="7D1FE9B6" w14:textId="04327599" w:rsidR="00612ADE" w:rsidRPr="0056745B" w:rsidRDefault="00A4204C" w:rsidP="00ED74D3">
            <w:pPr>
              <w:spacing w:after="0"/>
              <w:jc w:val="center"/>
              <w:rPr>
                <w:color w:val="00B0F0"/>
                <w:lang w:val="en-US"/>
              </w:rPr>
            </w:pPr>
            <w:r w:rsidRPr="00A4204C">
              <w:rPr>
                <w:lang w:val="en-US"/>
              </w:rPr>
              <w:t xml:space="preserve">The MoH in </w:t>
            </w:r>
            <w:r w:rsidR="00EC521B" w:rsidRPr="00A4204C">
              <w:rPr>
                <w:lang w:val="en-US"/>
              </w:rPr>
              <w:t xml:space="preserve">Benin, Mozambique, </w:t>
            </w:r>
            <w:r w:rsidRPr="00A4204C">
              <w:rPr>
                <w:lang w:val="en-US"/>
              </w:rPr>
              <w:t>Cote d’Ivoire</w:t>
            </w:r>
            <w:r>
              <w:rPr>
                <w:lang w:val="en-US"/>
              </w:rPr>
              <w:t>, Tanzania</w:t>
            </w:r>
            <w:r w:rsidRPr="00A4204C">
              <w:rPr>
                <w:lang w:val="en-US"/>
              </w:rPr>
              <w:t xml:space="preserve"> are using (slightly different versions) of OpenLMIS for EPI</w:t>
            </w:r>
            <w:r>
              <w:rPr>
                <w:lang w:val="en-US"/>
              </w:rPr>
              <w:t>. See attached OpenLMIS Briefing document for complete list of current OpenLMIS implementations</w:t>
            </w:r>
          </w:p>
        </w:tc>
      </w:tr>
      <w:tr w:rsidR="00612ADE" w14:paraId="1F7E6969" w14:textId="77777777" w:rsidTr="0022084B">
        <w:trPr>
          <w:trHeight w:val="567"/>
        </w:trPr>
        <w:tc>
          <w:tcPr>
            <w:tcW w:w="2235" w:type="dxa"/>
            <w:vAlign w:val="center"/>
          </w:tcPr>
          <w:p w14:paraId="13A80334" w14:textId="608E5E71" w:rsidR="00612ADE" w:rsidRDefault="00BB6633" w:rsidP="00ED74D3">
            <w:pPr>
              <w:spacing w:after="0"/>
              <w:jc w:val="center"/>
              <w:rPr>
                <w:b/>
              </w:rPr>
            </w:pPr>
            <w:r>
              <w:rPr>
                <w:b/>
              </w:rPr>
              <w:t>OpenLMIS</w:t>
            </w:r>
            <w:r w:rsidR="002F183E">
              <w:rPr>
                <w:b/>
              </w:rPr>
              <w:t xml:space="preserve"> technical assistance s</w:t>
            </w:r>
            <w:r w:rsidR="004C69FB">
              <w:rPr>
                <w:b/>
              </w:rPr>
              <w:t>ervices for implementation</w:t>
            </w:r>
          </w:p>
        </w:tc>
        <w:tc>
          <w:tcPr>
            <w:tcW w:w="4394" w:type="dxa"/>
            <w:vAlign w:val="center"/>
          </w:tcPr>
          <w:p w14:paraId="2F8F8EB3" w14:textId="77777777" w:rsidR="00612ADE" w:rsidRDefault="004C69FB" w:rsidP="00ED74D3">
            <w:pPr>
              <w:spacing w:after="0"/>
              <w:jc w:val="center"/>
            </w:pPr>
            <w:r>
              <w:t>Service provided</w:t>
            </w:r>
            <w:r w:rsidRPr="004C69FB">
              <w:t xml:space="preserve"> and suggested</w:t>
            </w:r>
          </w:p>
        </w:tc>
        <w:tc>
          <w:tcPr>
            <w:tcW w:w="7371" w:type="dxa"/>
            <w:vAlign w:val="center"/>
          </w:tcPr>
          <w:p w14:paraId="31623455" w14:textId="1B631726" w:rsidR="00612ADE" w:rsidRPr="0056745B" w:rsidRDefault="00A4204C" w:rsidP="00ED74D3">
            <w:pPr>
              <w:spacing w:after="0"/>
              <w:jc w:val="center"/>
              <w:rPr>
                <w:color w:val="00B0F0"/>
              </w:rPr>
            </w:pPr>
            <w:r w:rsidRPr="00562D16">
              <w:t xml:space="preserve">OpenLMIS partners have expertise in software development, configuration, training, supply chain, project management, etc. Depending on what expertise/support is available in the country, OpenLMIS partners can organize themselves to provide any additional technical support that is needed to </w:t>
            </w:r>
            <w:r w:rsidR="00562D16" w:rsidRPr="00562D16">
              <w:t xml:space="preserve">prepare for and exicute a successful implmentation. </w:t>
            </w:r>
            <w:r w:rsidRPr="00562D16">
              <w:t xml:space="preserve"> </w:t>
            </w:r>
            <w:r w:rsidR="00562D16">
              <w:t>Suggested activities include : technical requirements gathering, creating project/stakeholder governance structure, software configuration/set up, creation of training materials, conduct training of trainers (then others can continue country-level training)</w:t>
            </w:r>
          </w:p>
        </w:tc>
      </w:tr>
      <w:tr w:rsidR="00612ADE" w:rsidRPr="007806B5" w14:paraId="31D430AE" w14:textId="77777777" w:rsidTr="0022084B">
        <w:trPr>
          <w:trHeight w:val="567"/>
        </w:trPr>
        <w:tc>
          <w:tcPr>
            <w:tcW w:w="2235" w:type="dxa"/>
            <w:vAlign w:val="center"/>
          </w:tcPr>
          <w:p w14:paraId="4F9EB464" w14:textId="77777777" w:rsidR="00612ADE" w:rsidRPr="004C69FB" w:rsidRDefault="004C69FB" w:rsidP="00ED74D3">
            <w:pPr>
              <w:spacing w:after="0"/>
              <w:jc w:val="center"/>
              <w:rPr>
                <w:b/>
                <w:lang w:val="en-US"/>
              </w:rPr>
            </w:pPr>
            <w:r w:rsidRPr="004C69FB">
              <w:rPr>
                <w:b/>
                <w:lang w:val="en-US"/>
              </w:rPr>
              <w:t>Technical support in West Afri</w:t>
            </w:r>
            <w:r>
              <w:rPr>
                <w:b/>
                <w:lang w:val="en-US"/>
              </w:rPr>
              <w:t>ca</w:t>
            </w:r>
          </w:p>
        </w:tc>
        <w:tc>
          <w:tcPr>
            <w:tcW w:w="4394" w:type="dxa"/>
            <w:vAlign w:val="center"/>
          </w:tcPr>
          <w:p w14:paraId="167B329A" w14:textId="77777777" w:rsidR="00612ADE" w:rsidRPr="004C69FB" w:rsidRDefault="005C4D38" w:rsidP="00ED74D3">
            <w:pPr>
              <w:spacing w:after="0"/>
              <w:jc w:val="center"/>
              <w:rPr>
                <w:lang w:val="en-US"/>
              </w:rPr>
            </w:pPr>
            <w:r>
              <w:rPr>
                <w:lang w:val="en-US"/>
              </w:rPr>
              <w:t>Who ? Where ?</w:t>
            </w:r>
          </w:p>
        </w:tc>
        <w:tc>
          <w:tcPr>
            <w:tcW w:w="7371" w:type="dxa"/>
            <w:vAlign w:val="center"/>
          </w:tcPr>
          <w:p w14:paraId="0F51025C" w14:textId="01A57675" w:rsidR="00612ADE" w:rsidRPr="00392D69" w:rsidRDefault="00EC521B" w:rsidP="00ED74D3">
            <w:pPr>
              <w:spacing w:after="0"/>
              <w:jc w:val="center"/>
              <w:rPr>
                <w:color w:val="00B0F0"/>
                <w:lang w:val="en-US"/>
              </w:rPr>
            </w:pPr>
            <w:r w:rsidRPr="00EC521B">
              <w:rPr>
                <w:lang w:val="en-US"/>
              </w:rPr>
              <w:t>Our current partner network has technical expertise in West Africa (CHAI, PATH for example), but projecting into the future we also anticipate bringing on additional implementing partners to expand the available tech support</w:t>
            </w:r>
            <w:r>
              <w:rPr>
                <w:lang w:val="en-US"/>
              </w:rPr>
              <w:t xml:space="preserve"> in West Africa</w:t>
            </w:r>
            <w:r w:rsidRPr="00EC521B">
              <w:rPr>
                <w:lang w:val="en-US"/>
              </w:rPr>
              <w:t>. For example we have talked to WAHO about potential involvement</w:t>
            </w:r>
          </w:p>
        </w:tc>
      </w:tr>
      <w:tr w:rsidR="00612ADE" w14:paraId="6A45D6D8" w14:textId="77777777" w:rsidTr="0022084B">
        <w:trPr>
          <w:trHeight w:val="567"/>
        </w:trPr>
        <w:tc>
          <w:tcPr>
            <w:tcW w:w="2235" w:type="dxa"/>
            <w:vAlign w:val="center"/>
          </w:tcPr>
          <w:p w14:paraId="345C51F6" w14:textId="77777777" w:rsidR="00612ADE" w:rsidRDefault="00612ADE" w:rsidP="004C69FB">
            <w:pPr>
              <w:spacing w:after="0"/>
              <w:jc w:val="center"/>
              <w:rPr>
                <w:b/>
              </w:rPr>
            </w:pPr>
            <w:r>
              <w:rPr>
                <w:b/>
              </w:rPr>
              <w:t>Commun</w:t>
            </w:r>
            <w:r w:rsidR="004C69FB">
              <w:rPr>
                <w:b/>
              </w:rPr>
              <w:t>ity of users</w:t>
            </w:r>
          </w:p>
        </w:tc>
        <w:tc>
          <w:tcPr>
            <w:tcW w:w="4394" w:type="dxa"/>
            <w:vAlign w:val="center"/>
          </w:tcPr>
          <w:p w14:paraId="54C12089" w14:textId="77777777" w:rsidR="00612ADE" w:rsidRDefault="005C4D38" w:rsidP="005C4D38">
            <w:pPr>
              <w:spacing w:after="0"/>
              <w:jc w:val="center"/>
            </w:pPr>
            <w:r>
              <w:t>Does it exist ?</w:t>
            </w:r>
          </w:p>
        </w:tc>
        <w:tc>
          <w:tcPr>
            <w:tcW w:w="7371" w:type="dxa"/>
            <w:vAlign w:val="center"/>
          </w:tcPr>
          <w:p w14:paraId="1009FD44" w14:textId="472294E8" w:rsidR="00612ADE" w:rsidRPr="00392D69" w:rsidRDefault="00EC521B" w:rsidP="00ED74D3">
            <w:pPr>
              <w:spacing w:after="0"/>
              <w:jc w:val="center"/>
              <w:rPr>
                <w:color w:val="00B0F0"/>
              </w:rPr>
            </w:pPr>
            <w:r w:rsidRPr="00EC521B">
              <w:t xml:space="preserve">OpenLMIS has a robust community structure to keep users </w:t>
            </w:r>
            <w:r>
              <w:t xml:space="preserve">and implementing partners </w:t>
            </w:r>
            <w:r w:rsidRPr="00EC521B">
              <w:t>connected via online conversations, regular committee meetings, and annual in-person meetings to share lessons learned and plan for the future</w:t>
            </w:r>
            <w:r w:rsidR="00BB6633" w:rsidRPr="00EC521B">
              <w:t xml:space="preserve"> </w:t>
            </w:r>
          </w:p>
        </w:tc>
      </w:tr>
    </w:tbl>
    <w:p w14:paraId="144FFEB4" w14:textId="77777777" w:rsidR="00612ADE" w:rsidRDefault="00612ADE"/>
    <w:sectPr w:rsidR="00612ADE" w:rsidSect="0021518F">
      <w:headerReference w:type="default" r:id="rId6"/>
      <w:footerReference w:type="default" r:id="rId7"/>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4D71A" w14:textId="77777777" w:rsidR="00E765C2" w:rsidRDefault="00E765C2" w:rsidP="00612ADE">
      <w:pPr>
        <w:spacing w:after="0"/>
      </w:pPr>
      <w:r>
        <w:separator/>
      </w:r>
    </w:p>
  </w:endnote>
  <w:endnote w:type="continuationSeparator" w:id="0">
    <w:p w14:paraId="2D5DA02A" w14:textId="77777777" w:rsidR="00E765C2" w:rsidRDefault="00E765C2" w:rsidP="00612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28393"/>
      <w:docPartObj>
        <w:docPartGallery w:val="Page Numbers (Bottom of Page)"/>
        <w:docPartUnique/>
      </w:docPartObj>
    </w:sdtPr>
    <w:sdtEndPr/>
    <w:sdtContent>
      <w:p w14:paraId="52792CC7" w14:textId="0C59E425" w:rsidR="00BB6633" w:rsidRDefault="00BB6633">
        <w:pPr>
          <w:pStyle w:val="Footer"/>
          <w:jc w:val="center"/>
        </w:pPr>
        <w:r>
          <w:fldChar w:fldCharType="begin"/>
        </w:r>
        <w:r>
          <w:instrText>PAGE   \* MERGEFORMAT</w:instrText>
        </w:r>
        <w:r>
          <w:fldChar w:fldCharType="separate"/>
        </w:r>
        <w:r w:rsidR="00E765C2">
          <w:rPr>
            <w:noProof/>
          </w:rPr>
          <w:t>1</w:t>
        </w:r>
        <w:r>
          <w:fldChar w:fldCharType="end"/>
        </w:r>
      </w:p>
    </w:sdtContent>
  </w:sdt>
  <w:p w14:paraId="01341051" w14:textId="77777777" w:rsidR="00BB6633" w:rsidRDefault="00BB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931A3" w14:textId="77777777" w:rsidR="00E765C2" w:rsidRDefault="00E765C2" w:rsidP="00612ADE">
      <w:pPr>
        <w:spacing w:after="0"/>
      </w:pPr>
      <w:r>
        <w:separator/>
      </w:r>
    </w:p>
  </w:footnote>
  <w:footnote w:type="continuationSeparator" w:id="0">
    <w:p w14:paraId="505352F8" w14:textId="77777777" w:rsidR="00E765C2" w:rsidRDefault="00E765C2" w:rsidP="00612A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295A93B2808E4217A014F26C356C5FF4"/>
      </w:placeholder>
      <w:temporary/>
      <w:showingPlcHdr/>
    </w:sdtPr>
    <w:sdtEndPr/>
    <w:sdtContent>
      <w:p w14:paraId="3521D317" w14:textId="77777777" w:rsidR="00ED74D3" w:rsidRDefault="00ED74D3">
        <w:pPr>
          <w:pStyle w:val="Header"/>
        </w:pPr>
        <w:r>
          <w:t>[Texte]</w:t>
        </w:r>
      </w:p>
    </w:sdtContent>
  </w:sdt>
  <w:p w14:paraId="6DABF84A" w14:textId="77777777" w:rsidR="00ED74D3" w:rsidRDefault="00ED7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DE"/>
    <w:rsid w:val="00007116"/>
    <w:rsid w:val="00011F59"/>
    <w:rsid w:val="0001212A"/>
    <w:rsid w:val="00013C83"/>
    <w:rsid w:val="000145C6"/>
    <w:rsid w:val="00017C6E"/>
    <w:rsid w:val="00025347"/>
    <w:rsid w:val="00027397"/>
    <w:rsid w:val="00030239"/>
    <w:rsid w:val="000329C5"/>
    <w:rsid w:val="00035B89"/>
    <w:rsid w:val="00037F46"/>
    <w:rsid w:val="00043EAD"/>
    <w:rsid w:val="000446F5"/>
    <w:rsid w:val="00050733"/>
    <w:rsid w:val="000529FB"/>
    <w:rsid w:val="00073C15"/>
    <w:rsid w:val="0007426F"/>
    <w:rsid w:val="00080A3F"/>
    <w:rsid w:val="000850B1"/>
    <w:rsid w:val="00085E3D"/>
    <w:rsid w:val="000A6DDC"/>
    <w:rsid w:val="000C0BCE"/>
    <w:rsid w:val="00111FCB"/>
    <w:rsid w:val="00114C86"/>
    <w:rsid w:val="00124FEC"/>
    <w:rsid w:val="00125870"/>
    <w:rsid w:val="001374E7"/>
    <w:rsid w:val="0014387D"/>
    <w:rsid w:val="00147AFD"/>
    <w:rsid w:val="001721E8"/>
    <w:rsid w:val="00182A16"/>
    <w:rsid w:val="001952A6"/>
    <w:rsid w:val="001A5617"/>
    <w:rsid w:val="001C5F69"/>
    <w:rsid w:val="001D230C"/>
    <w:rsid w:val="001D4E90"/>
    <w:rsid w:val="001D7544"/>
    <w:rsid w:val="001E3837"/>
    <w:rsid w:val="001F0C56"/>
    <w:rsid w:val="002034A9"/>
    <w:rsid w:val="00213EC7"/>
    <w:rsid w:val="0021518F"/>
    <w:rsid w:val="0022084B"/>
    <w:rsid w:val="0022126D"/>
    <w:rsid w:val="00230AC6"/>
    <w:rsid w:val="0023145B"/>
    <w:rsid w:val="00250C74"/>
    <w:rsid w:val="00252B03"/>
    <w:rsid w:val="002545AB"/>
    <w:rsid w:val="002552EA"/>
    <w:rsid w:val="00275477"/>
    <w:rsid w:val="00275FE6"/>
    <w:rsid w:val="00276045"/>
    <w:rsid w:val="0028702B"/>
    <w:rsid w:val="002A344C"/>
    <w:rsid w:val="002E6058"/>
    <w:rsid w:val="002F168D"/>
    <w:rsid w:val="002F183E"/>
    <w:rsid w:val="002F5785"/>
    <w:rsid w:val="002F673B"/>
    <w:rsid w:val="002F6B2C"/>
    <w:rsid w:val="00307EF2"/>
    <w:rsid w:val="00341060"/>
    <w:rsid w:val="00347EB3"/>
    <w:rsid w:val="00347EE1"/>
    <w:rsid w:val="00352A62"/>
    <w:rsid w:val="003558FA"/>
    <w:rsid w:val="0036043B"/>
    <w:rsid w:val="003618D6"/>
    <w:rsid w:val="00372746"/>
    <w:rsid w:val="00373B07"/>
    <w:rsid w:val="00380AD3"/>
    <w:rsid w:val="003860DF"/>
    <w:rsid w:val="00392D69"/>
    <w:rsid w:val="0039611D"/>
    <w:rsid w:val="00396467"/>
    <w:rsid w:val="003C0E7F"/>
    <w:rsid w:val="003C1C55"/>
    <w:rsid w:val="003D6B63"/>
    <w:rsid w:val="003F1E7B"/>
    <w:rsid w:val="003F5180"/>
    <w:rsid w:val="004129E4"/>
    <w:rsid w:val="0042457D"/>
    <w:rsid w:val="00426319"/>
    <w:rsid w:val="00426CBC"/>
    <w:rsid w:val="00431C6F"/>
    <w:rsid w:val="00437E57"/>
    <w:rsid w:val="00452C70"/>
    <w:rsid w:val="00471B7A"/>
    <w:rsid w:val="004728C4"/>
    <w:rsid w:val="00474F92"/>
    <w:rsid w:val="00475C79"/>
    <w:rsid w:val="004766ED"/>
    <w:rsid w:val="0047683A"/>
    <w:rsid w:val="00481298"/>
    <w:rsid w:val="00483A18"/>
    <w:rsid w:val="0048472F"/>
    <w:rsid w:val="0048474E"/>
    <w:rsid w:val="004A648B"/>
    <w:rsid w:val="004A6CA5"/>
    <w:rsid w:val="004C69FB"/>
    <w:rsid w:val="004D06B1"/>
    <w:rsid w:val="004D64FE"/>
    <w:rsid w:val="004D6D11"/>
    <w:rsid w:val="004D7BB5"/>
    <w:rsid w:val="004E4A17"/>
    <w:rsid w:val="004F097F"/>
    <w:rsid w:val="004F3628"/>
    <w:rsid w:val="005076DB"/>
    <w:rsid w:val="005104A2"/>
    <w:rsid w:val="00514A13"/>
    <w:rsid w:val="005168E6"/>
    <w:rsid w:val="005324D0"/>
    <w:rsid w:val="0053624E"/>
    <w:rsid w:val="00545170"/>
    <w:rsid w:val="00551199"/>
    <w:rsid w:val="005552EF"/>
    <w:rsid w:val="00560964"/>
    <w:rsid w:val="00560B9F"/>
    <w:rsid w:val="00562D16"/>
    <w:rsid w:val="00563D49"/>
    <w:rsid w:val="0056745B"/>
    <w:rsid w:val="00573CA4"/>
    <w:rsid w:val="0058452C"/>
    <w:rsid w:val="00585033"/>
    <w:rsid w:val="00590645"/>
    <w:rsid w:val="005A7596"/>
    <w:rsid w:val="005B5F8C"/>
    <w:rsid w:val="005C2FD3"/>
    <w:rsid w:val="005C4D38"/>
    <w:rsid w:val="005C5626"/>
    <w:rsid w:val="005C721C"/>
    <w:rsid w:val="005D77D0"/>
    <w:rsid w:val="005E137C"/>
    <w:rsid w:val="00612ADE"/>
    <w:rsid w:val="006211F2"/>
    <w:rsid w:val="00632270"/>
    <w:rsid w:val="006412FE"/>
    <w:rsid w:val="00684D4D"/>
    <w:rsid w:val="00684F27"/>
    <w:rsid w:val="006861B4"/>
    <w:rsid w:val="00687A9D"/>
    <w:rsid w:val="00690596"/>
    <w:rsid w:val="006A2C25"/>
    <w:rsid w:val="006B0EA0"/>
    <w:rsid w:val="006B24D1"/>
    <w:rsid w:val="006B7EC0"/>
    <w:rsid w:val="006C25AB"/>
    <w:rsid w:val="006C4634"/>
    <w:rsid w:val="006C6104"/>
    <w:rsid w:val="006C6C8D"/>
    <w:rsid w:val="006D202B"/>
    <w:rsid w:val="006D20D2"/>
    <w:rsid w:val="006D6159"/>
    <w:rsid w:val="006E5AFD"/>
    <w:rsid w:val="006E6E70"/>
    <w:rsid w:val="006F69BD"/>
    <w:rsid w:val="00730671"/>
    <w:rsid w:val="0075452A"/>
    <w:rsid w:val="007560DC"/>
    <w:rsid w:val="00762C8D"/>
    <w:rsid w:val="007806B5"/>
    <w:rsid w:val="00780DD7"/>
    <w:rsid w:val="007924C4"/>
    <w:rsid w:val="007A1C6F"/>
    <w:rsid w:val="007A1DEE"/>
    <w:rsid w:val="007D234B"/>
    <w:rsid w:val="007D25C7"/>
    <w:rsid w:val="007F2889"/>
    <w:rsid w:val="007F480E"/>
    <w:rsid w:val="008032E3"/>
    <w:rsid w:val="0080605C"/>
    <w:rsid w:val="0081417A"/>
    <w:rsid w:val="0081781A"/>
    <w:rsid w:val="008355D5"/>
    <w:rsid w:val="00840036"/>
    <w:rsid w:val="00845418"/>
    <w:rsid w:val="00854BAE"/>
    <w:rsid w:val="008560E9"/>
    <w:rsid w:val="00862876"/>
    <w:rsid w:val="00866675"/>
    <w:rsid w:val="008708EE"/>
    <w:rsid w:val="00887FC9"/>
    <w:rsid w:val="008934AE"/>
    <w:rsid w:val="008C3733"/>
    <w:rsid w:val="008D3A66"/>
    <w:rsid w:val="008E7AE5"/>
    <w:rsid w:val="008F2E9E"/>
    <w:rsid w:val="008F46FE"/>
    <w:rsid w:val="008F5AB7"/>
    <w:rsid w:val="009019F4"/>
    <w:rsid w:val="009058A9"/>
    <w:rsid w:val="00906971"/>
    <w:rsid w:val="00913090"/>
    <w:rsid w:val="00920CF3"/>
    <w:rsid w:val="0092240B"/>
    <w:rsid w:val="00923494"/>
    <w:rsid w:val="00927E14"/>
    <w:rsid w:val="00950E56"/>
    <w:rsid w:val="00957316"/>
    <w:rsid w:val="009617A0"/>
    <w:rsid w:val="00964F30"/>
    <w:rsid w:val="00967645"/>
    <w:rsid w:val="00967BA1"/>
    <w:rsid w:val="00990DBB"/>
    <w:rsid w:val="00995DFE"/>
    <w:rsid w:val="009C372F"/>
    <w:rsid w:val="009D744D"/>
    <w:rsid w:val="009F1277"/>
    <w:rsid w:val="009F738C"/>
    <w:rsid w:val="00A20B03"/>
    <w:rsid w:val="00A20F20"/>
    <w:rsid w:val="00A233DD"/>
    <w:rsid w:val="00A34DA9"/>
    <w:rsid w:val="00A4204C"/>
    <w:rsid w:val="00A477F1"/>
    <w:rsid w:val="00A51FDE"/>
    <w:rsid w:val="00A5266D"/>
    <w:rsid w:val="00A537FC"/>
    <w:rsid w:val="00A56EB6"/>
    <w:rsid w:val="00A57A4C"/>
    <w:rsid w:val="00A62249"/>
    <w:rsid w:val="00A66F30"/>
    <w:rsid w:val="00A67620"/>
    <w:rsid w:val="00A7637F"/>
    <w:rsid w:val="00A802C8"/>
    <w:rsid w:val="00A85E17"/>
    <w:rsid w:val="00A870F0"/>
    <w:rsid w:val="00A878AF"/>
    <w:rsid w:val="00A90F76"/>
    <w:rsid w:val="00AA28EB"/>
    <w:rsid w:val="00AB6373"/>
    <w:rsid w:val="00AE581D"/>
    <w:rsid w:val="00B0441D"/>
    <w:rsid w:val="00B205CE"/>
    <w:rsid w:val="00B35F23"/>
    <w:rsid w:val="00B363FF"/>
    <w:rsid w:val="00B445CE"/>
    <w:rsid w:val="00B5432C"/>
    <w:rsid w:val="00B60AC9"/>
    <w:rsid w:val="00B66A39"/>
    <w:rsid w:val="00B675C4"/>
    <w:rsid w:val="00B70A76"/>
    <w:rsid w:val="00B85294"/>
    <w:rsid w:val="00B9145E"/>
    <w:rsid w:val="00BB6633"/>
    <w:rsid w:val="00C20EEF"/>
    <w:rsid w:val="00C2493C"/>
    <w:rsid w:val="00C30F06"/>
    <w:rsid w:val="00C50DA5"/>
    <w:rsid w:val="00C635AC"/>
    <w:rsid w:val="00C66A0C"/>
    <w:rsid w:val="00C747BB"/>
    <w:rsid w:val="00C84946"/>
    <w:rsid w:val="00C87085"/>
    <w:rsid w:val="00C9764C"/>
    <w:rsid w:val="00CA6EF2"/>
    <w:rsid w:val="00CA77E4"/>
    <w:rsid w:val="00CC5C64"/>
    <w:rsid w:val="00CC6103"/>
    <w:rsid w:val="00CD2414"/>
    <w:rsid w:val="00CE0BA8"/>
    <w:rsid w:val="00CE1D35"/>
    <w:rsid w:val="00CE3AC7"/>
    <w:rsid w:val="00CE5AE1"/>
    <w:rsid w:val="00CF043F"/>
    <w:rsid w:val="00CF3627"/>
    <w:rsid w:val="00D024C7"/>
    <w:rsid w:val="00D03750"/>
    <w:rsid w:val="00D07B7D"/>
    <w:rsid w:val="00D12A20"/>
    <w:rsid w:val="00D13061"/>
    <w:rsid w:val="00D147A4"/>
    <w:rsid w:val="00D275B4"/>
    <w:rsid w:val="00D461B2"/>
    <w:rsid w:val="00D52DFF"/>
    <w:rsid w:val="00D71890"/>
    <w:rsid w:val="00D72B98"/>
    <w:rsid w:val="00D75F87"/>
    <w:rsid w:val="00D83FA3"/>
    <w:rsid w:val="00D860A6"/>
    <w:rsid w:val="00D865F1"/>
    <w:rsid w:val="00D91009"/>
    <w:rsid w:val="00D915E5"/>
    <w:rsid w:val="00DB2EBD"/>
    <w:rsid w:val="00DB52F2"/>
    <w:rsid w:val="00DD167C"/>
    <w:rsid w:val="00DD3FAE"/>
    <w:rsid w:val="00DD6D19"/>
    <w:rsid w:val="00DE1946"/>
    <w:rsid w:val="00DF05A6"/>
    <w:rsid w:val="00DF1541"/>
    <w:rsid w:val="00DF3233"/>
    <w:rsid w:val="00E0273E"/>
    <w:rsid w:val="00E0468F"/>
    <w:rsid w:val="00E04A68"/>
    <w:rsid w:val="00E05AE3"/>
    <w:rsid w:val="00E16098"/>
    <w:rsid w:val="00E30581"/>
    <w:rsid w:val="00E30C39"/>
    <w:rsid w:val="00E60AA0"/>
    <w:rsid w:val="00E765C2"/>
    <w:rsid w:val="00E81445"/>
    <w:rsid w:val="00E91834"/>
    <w:rsid w:val="00E97C2A"/>
    <w:rsid w:val="00EA4405"/>
    <w:rsid w:val="00EA66DC"/>
    <w:rsid w:val="00EC521B"/>
    <w:rsid w:val="00ED1F54"/>
    <w:rsid w:val="00ED74D3"/>
    <w:rsid w:val="00EE5D05"/>
    <w:rsid w:val="00EF4B76"/>
    <w:rsid w:val="00F010FD"/>
    <w:rsid w:val="00F0576A"/>
    <w:rsid w:val="00F06B37"/>
    <w:rsid w:val="00F141C2"/>
    <w:rsid w:val="00F17986"/>
    <w:rsid w:val="00F32EC2"/>
    <w:rsid w:val="00F41BF3"/>
    <w:rsid w:val="00F42431"/>
    <w:rsid w:val="00F42DA0"/>
    <w:rsid w:val="00F52E17"/>
    <w:rsid w:val="00F52FD6"/>
    <w:rsid w:val="00F715C7"/>
    <w:rsid w:val="00F7465D"/>
    <w:rsid w:val="00F749F7"/>
    <w:rsid w:val="00F90BA6"/>
    <w:rsid w:val="00FA3060"/>
    <w:rsid w:val="00FA59E9"/>
    <w:rsid w:val="00FC0D2F"/>
    <w:rsid w:val="00FD03F4"/>
    <w:rsid w:val="00FD15F7"/>
    <w:rsid w:val="00FD58CE"/>
    <w:rsid w:val="00FD71BB"/>
    <w:rsid w:val="00FE0C3B"/>
    <w:rsid w:val="00FE11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317C"/>
  <w15:docId w15:val="{909FF4C0-FD4D-406D-A8ED-3C0EA448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ADE"/>
    <w:pPr>
      <w:spacing w:after="120" w:line="240" w:lineRule="auto"/>
      <w:jc w:val="both"/>
    </w:pPr>
    <w:rPr>
      <w:rFonts w:eastAsia="Times New Roman" w:cs="Times New Roman"/>
      <w:szCs w:val="24"/>
      <w:lang w:eastAsia="fr-FR"/>
    </w:rPr>
  </w:style>
  <w:style w:type="paragraph" w:styleId="Heading1">
    <w:name w:val="heading 1"/>
    <w:basedOn w:val="Normal"/>
    <w:next w:val="Normal"/>
    <w:link w:val="Heading1Char"/>
    <w:uiPriority w:val="9"/>
    <w:qFormat/>
    <w:rsid w:val="0081417A"/>
    <w:pPr>
      <w:keepNext/>
      <w:spacing w:after="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ADE"/>
    <w:pPr>
      <w:tabs>
        <w:tab w:val="center" w:pos="4536"/>
        <w:tab w:val="right" w:pos="9072"/>
      </w:tabs>
      <w:spacing w:after="0"/>
      <w:jc w:val="left"/>
    </w:pPr>
    <w:rPr>
      <w:rFonts w:eastAsiaTheme="minorHAnsi" w:cstheme="minorBidi"/>
      <w:szCs w:val="22"/>
      <w:lang w:eastAsia="en-US"/>
    </w:rPr>
  </w:style>
  <w:style w:type="character" w:customStyle="1" w:styleId="HeaderChar">
    <w:name w:val="Header Char"/>
    <w:basedOn w:val="DefaultParagraphFont"/>
    <w:link w:val="Header"/>
    <w:uiPriority w:val="99"/>
    <w:rsid w:val="00612ADE"/>
  </w:style>
  <w:style w:type="paragraph" w:styleId="Footer">
    <w:name w:val="footer"/>
    <w:basedOn w:val="Normal"/>
    <w:link w:val="FooterChar"/>
    <w:uiPriority w:val="99"/>
    <w:unhideWhenUsed/>
    <w:rsid w:val="00612ADE"/>
    <w:pPr>
      <w:tabs>
        <w:tab w:val="center" w:pos="4536"/>
        <w:tab w:val="right" w:pos="9072"/>
      </w:tabs>
      <w:spacing w:after="0"/>
      <w:jc w:val="left"/>
    </w:pPr>
    <w:rPr>
      <w:rFonts w:eastAsiaTheme="minorHAnsi" w:cstheme="minorBidi"/>
      <w:szCs w:val="22"/>
      <w:lang w:eastAsia="en-US"/>
    </w:rPr>
  </w:style>
  <w:style w:type="character" w:customStyle="1" w:styleId="FooterChar">
    <w:name w:val="Footer Char"/>
    <w:basedOn w:val="DefaultParagraphFont"/>
    <w:link w:val="Footer"/>
    <w:uiPriority w:val="99"/>
    <w:rsid w:val="00612ADE"/>
  </w:style>
  <w:style w:type="paragraph" w:styleId="BalloonText">
    <w:name w:val="Balloon Text"/>
    <w:basedOn w:val="Normal"/>
    <w:link w:val="BalloonTextChar"/>
    <w:uiPriority w:val="99"/>
    <w:semiHidden/>
    <w:unhideWhenUsed/>
    <w:rsid w:val="00612ADE"/>
    <w:pPr>
      <w:spacing w:after="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12ADE"/>
    <w:rPr>
      <w:rFonts w:ascii="Tahoma" w:hAnsi="Tahoma" w:cs="Tahoma"/>
      <w:sz w:val="16"/>
      <w:szCs w:val="16"/>
    </w:rPr>
  </w:style>
  <w:style w:type="table" w:styleId="TableGrid">
    <w:name w:val="Table Grid"/>
    <w:basedOn w:val="TableNormal"/>
    <w:rsid w:val="0061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ADE"/>
    <w:pPr>
      <w:spacing w:after="0" w:line="240" w:lineRule="auto"/>
    </w:pPr>
    <w:rPr>
      <w:rFonts w:eastAsia="Times New Roman" w:cs="Times New Roman"/>
      <w:szCs w:val="24"/>
      <w:lang w:eastAsia="fr-FR"/>
    </w:rPr>
  </w:style>
  <w:style w:type="character" w:customStyle="1" w:styleId="Heading1Char">
    <w:name w:val="Heading 1 Char"/>
    <w:basedOn w:val="DefaultParagraphFont"/>
    <w:link w:val="Heading1"/>
    <w:uiPriority w:val="9"/>
    <w:rsid w:val="0081417A"/>
    <w:rPr>
      <w:rFonts w:eastAsia="Times New Roman" w:cs="Times New Roman"/>
      <w:b/>
      <w:szCs w:val="24"/>
      <w:lang w:eastAsia="fr-FR"/>
    </w:rPr>
  </w:style>
  <w:style w:type="paragraph" w:styleId="Title">
    <w:name w:val="Title"/>
    <w:basedOn w:val="Normal"/>
    <w:next w:val="Normal"/>
    <w:link w:val="TitleChar"/>
    <w:uiPriority w:val="10"/>
    <w:qFormat/>
    <w:rsid w:val="0021518F"/>
    <w:pPr>
      <w:jc w:val="center"/>
    </w:pPr>
    <w:rPr>
      <w:b/>
      <w:sz w:val="28"/>
    </w:rPr>
  </w:style>
  <w:style w:type="character" w:customStyle="1" w:styleId="TitleChar">
    <w:name w:val="Title Char"/>
    <w:basedOn w:val="DefaultParagraphFont"/>
    <w:link w:val="Title"/>
    <w:uiPriority w:val="10"/>
    <w:rsid w:val="0021518F"/>
    <w:rPr>
      <w:rFonts w:eastAsia="Times New Roman" w:cs="Times New Roman"/>
      <w:b/>
      <w:sz w:val="28"/>
      <w:szCs w:val="24"/>
      <w:lang w:eastAsia="fr-FR"/>
    </w:rPr>
  </w:style>
  <w:style w:type="paragraph" w:styleId="Subtitle">
    <w:name w:val="Subtitle"/>
    <w:basedOn w:val="Normal"/>
    <w:next w:val="Normal"/>
    <w:link w:val="SubtitleChar"/>
    <w:uiPriority w:val="11"/>
    <w:qFormat/>
    <w:rsid w:val="00BB6633"/>
    <w:pPr>
      <w:jc w:val="center"/>
    </w:pPr>
    <w:rPr>
      <w:b/>
      <w:lang w:val="en-US"/>
    </w:rPr>
  </w:style>
  <w:style w:type="character" w:customStyle="1" w:styleId="SubtitleChar">
    <w:name w:val="Subtitle Char"/>
    <w:basedOn w:val="DefaultParagraphFont"/>
    <w:link w:val="Subtitle"/>
    <w:uiPriority w:val="11"/>
    <w:rsid w:val="00BB6633"/>
    <w:rPr>
      <w:rFonts w:eastAsia="Times New Roman" w:cs="Times New Roman"/>
      <w:b/>
      <w:szCs w:val="24"/>
      <w:lang w:val="en-US" w:eastAsia="fr-FR"/>
    </w:rPr>
  </w:style>
  <w:style w:type="paragraph" w:customStyle="1" w:styleId="Default">
    <w:name w:val="Default"/>
    <w:rsid w:val="00687A9D"/>
    <w:pPr>
      <w:autoSpaceDE w:val="0"/>
      <w:autoSpaceDN w:val="0"/>
      <w:adjustRightInd w:val="0"/>
      <w:spacing w:after="0" w:line="240" w:lineRule="auto"/>
    </w:pPr>
    <w:rPr>
      <w:rFonts w:ascii="Open Sans" w:hAnsi="Open Sans" w:cs="Open Sans"/>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5A93B2808E4217A014F26C356C5FF4"/>
        <w:category>
          <w:name w:val="Général"/>
          <w:gallery w:val="placeholder"/>
        </w:category>
        <w:types>
          <w:type w:val="bbPlcHdr"/>
        </w:types>
        <w:behaviors>
          <w:behavior w:val="content"/>
        </w:behaviors>
        <w:guid w:val="{511E3B6F-85D8-41F2-84FF-D0BECF5E9EBD}"/>
      </w:docPartPr>
      <w:docPartBody>
        <w:p w:rsidR="00B909C8" w:rsidRDefault="009D368C" w:rsidP="009D368C">
          <w:pPr>
            <w:pStyle w:val="295A93B2808E4217A014F26C356C5FF4"/>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8C"/>
    <w:rsid w:val="000904CF"/>
    <w:rsid w:val="00230526"/>
    <w:rsid w:val="002C009E"/>
    <w:rsid w:val="00453104"/>
    <w:rsid w:val="00645F93"/>
    <w:rsid w:val="006C385D"/>
    <w:rsid w:val="007217AA"/>
    <w:rsid w:val="00796953"/>
    <w:rsid w:val="009D368C"/>
    <w:rsid w:val="00A15575"/>
    <w:rsid w:val="00B909C8"/>
    <w:rsid w:val="00C73512"/>
    <w:rsid w:val="00D563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5A93B2808E4217A014F26C356C5FF4">
    <w:name w:val="295A93B2808E4217A014F26C356C5FF4"/>
    <w:rsid w:val="009D3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1105</Words>
  <Characters>6300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PALFART</dc:creator>
  <cp:lastModifiedBy>Rebecca Alban</cp:lastModifiedBy>
  <cp:revision>2</cp:revision>
  <dcterms:created xsi:type="dcterms:W3CDTF">2020-08-21T12:07:00Z</dcterms:created>
  <dcterms:modified xsi:type="dcterms:W3CDTF">2020-08-21T12:07:00Z</dcterms:modified>
</cp:coreProperties>
</file>