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FF" w:rsidRPr="00F51504" w:rsidRDefault="004A2874" w:rsidP="0030752B">
      <w:pPr>
        <w:jc w:val="center"/>
        <w:rPr>
          <w:rFonts w:ascii="Arial" w:hAnsi="Arial" w:cs="Arial"/>
          <w:b/>
          <w:sz w:val="28"/>
          <w:szCs w:val="28"/>
        </w:rPr>
      </w:pPr>
      <w:r w:rsidRPr="00F51504">
        <w:rPr>
          <w:rFonts w:ascii="Arial" w:hAnsi="Arial" w:cs="Arial"/>
          <w:b/>
          <w:sz w:val="28"/>
          <w:szCs w:val="28"/>
        </w:rPr>
        <w:t>One-Pager</w:t>
      </w:r>
      <w:r w:rsidR="00230652" w:rsidRPr="00F51504">
        <w:rPr>
          <w:rFonts w:ascii="Arial" w:hAnsi="Arial" w:cs="Arial"/>
          <w:b/>
          <w:sz w:val="28"/>
          <w:szCs w:val="28"/>
        </w:rPr>
        <w:t>s for specific areas of interoperability</w:t>
      </w:r>
    </w:p>
    <w:p w:rsidR="00230652" w:rsidRPr="0030752B" w:rsidRDefault="00230652">
      <w:pPr>
        <w:rPr>
          <w:rFonts w:ascii="Arial" w:hAnsi="Arial" w:cs="Arial"/>
          <w:b/>
        </w:rPr>
      </w:pPr>
    </w:p>
    <w:p w:rsidR="00230652" w:rsidRPr="0030752B" w:rsidRDefault="00230652" w:rsidP="00230652">
      <w:pPr>
        <w:pStyle w:val="Heading1"/>
        <w:numPr>
          <w:ilvl w:val="0"/>
          <w:numId w:val="28"/>
        </w:numPr>
      </w:pPr>
      <w:r w:rsidRPr="0030752B">
        <w:t>Overview</w:t>
      </w:r>
    </w:p>
    <w:p w:rsidR="00230652" w:rsidRPr="00BA0989" w:rsidRDefault="0030752B" w:rsidP="00230652">
      <w:pPr>
        <w:spacing w:line="240" w:lineRule="auto"/>
        <w:rPr>
          <w:rFonts w:ascii="Arial" w:eastAsia="Times New Roman" w:hAnsi="Arial" w:cs="Arial"/>
          <w:color w:val="000000"/>
          <w:sz w:val="20"/>
          <w:szCs w:val="20"/>
          <w:lang w:eastAsia="en-GB"/>
        </w:rPr>
      </w:pPr>
      <w:r w:rsidRPr="00157A8E">
        <w:rPr>
          <w:rFonts w:ascii="Arial" w:eastAsia="Times New Roman" w:hAnsi="Arial" w:cs="Arial"/>
          <w:color w:val="000000"/>
          <w:sz w:val="20"/>
          <w:szCs w:val="20"/>
          <w:lang w:eastAsia="en-GB"/>
        </w:rPr>
        <w:t>UIO is working on a complementary section to the interoperability implementer guides. This will cover different t</w:t>
      </w:r>
      <w:r w:rsidR="00230652" w:rsidRPr="00BA0989">
        <w:rPr>
          <w:rFonts w:ascii="Arial" w:eastAsia="Times New Roman" w:hAnsi="Arial" w:cs="Arial"/>
          <w:color w:val="000000"/>
          <w:sz w:val="20"/>
          <w:szCs w:val="20"/>
          <w:lang w:eastAsia="en-GB"/>
        </w:rPr>
        <w:t xml:space="preserve">hematic </w:t>
      </w:r>
      <w:r w:rsidRPr="00157A8E">
        <w:rPr>
          <w:rFonts w:ascii="Arial" w:eastAsia="Times New Roman" w:hAnsi="Arial" w:cs="Arial"/>
          <w:color w:val="000000"/>
          <w:sz w:val="20"/>
          <w:szCs w:val="20"/>
          <w:lang w:eastAsia="en-GB"/>
        </w:rPr>
        <w:t>areas, f</w:t>
      </w:r>
      <w:r w:rsidR="00230652" w:rsidRPr="00BA0989">
        <w:rPr>
          <w:rFonts w:ascii="Arial" w:eastAsia="Times New Roman" w:hAnsi="Arial" w:cs="Arial"/>
          <w:color w:val="000000"/>
          <w:sz w:val="20"/>
          <w:szCs w:val="20"/>
          <w:lang w:eastAsia="en-GB"/>
        </w:rPr>
        <w:t>unctional</w:t>
      </w:r>
      <w:r w:rsidRPr="00157A8E">
        <w:rPr>
          <w:rFonts w:ascii="Arial" w:eastAsia="Times New Roman" w:hAnsi="Arial" w:cs="Arial"/>
          <w:color w:val="000000"/>
          <w:sz w:val="20"/>
          <w:szCs w:val="20"/>
          <w:lang w:eastAsia="en-GB"/>
        </w:rPr>
        <w:t xml:space="preserve"> areas such as HR, Finance or Logistics and vertical program specific areas such as TB, NTDs or Vaccination. Each </w:t>
      </w:r>
      <w:r w:rsidR="00230652" w:rsidRPr="00BA0989">
        <w:rPr>
          <w:rFonts w:ascii="Arial" w:eastAsia="Times New Roman" w:hAnsi="Arial" w:cs="Arial"/>
          <w:color w:val="000000"/>
          <w:sz w:val="20"/>
          <w:szCs w:val="20"/>
          <w:lang w:eastAsia="en-GB"/>
        </w:rPr>
        <w:t xml:space="preserve">subject </w:t>
      </w:r>
      <w:r w:rsidRPr="00157A8E">
        <w:rPr>
          <w:rFonts w:ascii="Arial" w:eastAsia="Times New Roman" w:hAnsi="Arial" w:cs="Arial"/>
          <w:color w:val="000000"/>
          <w:sz w:val="20"/>
          <w:szCs w:val="20"/>
          <w:lang w:eastAsia="en-GB"/>
        </w:rPr>
        <w:t xml:space="preserve">will be covered as a one-pager. The structure will be </w:t>
      </w:r>
      <w:r w:rsidR="00230652" w:rsidRPr="00BA0989">
        <w:rPr>
          <w:rFonts w:ascii="Arial" w:eastAsia="Times New Roman" w:hAnsi="Arial" w:cs="Arial"/>
          <w:color w:val="000000"/>
          <w:sz w:val="20"/>
          <w:szCs w:val="20"/>
          <w:lang w:eastAsia="en-GB"/>
        </w:rPr>
        <w:t>modular</w:t>
      </w:r>
      <w:r w:rsidRPr="00157A8E">
        <w:rPr>
          <w:rFonts w:ascii="Arial" w:eastAsia="Times New Roman" w:hAnsi="Arial" w:cs="Arial"/>
          <w:color w:val="000000"/>
          <w:sz w:val="20"/>
          <w:szCs w:val="20"/>
          <w:lang w:eastAsia="en-GB"/>
        </w:rPr>
        <w:t xml:space="preserve"> </w:t>
      </w:r>
      <w:r w:rsidR="00230652" w:rsidRPr="00BA0989">
        <w:rPr>
          <w:rFonts w:ascii="Arial" w:eastAsia="Times New Roman" w:hAnsi="Arial" w:cs="Arial"/>
          <w:color w:val="000000"/>
          <w:sz w:val="20"/>
          <w:szCs w:val="20"/>
          <w:lang w:eastAsia="en-GB"/>
        </w:rPr>
        <w:t xml:space="preserve">to avoid content duplication. </w:t>
      </w:r>
      <w:r w:rsidRPr="00157A8E">
        <w:rPr>
          <w:rFonts w:ascii="Arial" w:eastAsia="Times New Roman" w:hAnsi="Arial" w:cs="Arial"/>
          <w:color w:val="000000"/>
          <w:sz w:val="20"/>
          <w:szCs w:val="20"/>
          <w:lang w:eastAsia="en-GB"/>
        </w:rPr>
        <w:t xml:space="preserve">For each subject four 4 sections will be covered: </w:t>
      </w:r>
    </w:p>
    <w:p w:rsidR="00230652" w:rsidRPr="00157A8E" w:rsidRDefault="00230652" w:rsidP="0030752B">
      <w:pPr>
        <w:pStyle w:val="ListParagraph"/>
        <w:numPr>
          <w:ilvl w:val="0"/>
          <w:numId w:val="29"/>
        </w:numPr>
        <w:spacing w:line="240" w:lineRule="auto"/>
        <w:rPr>
          <w:rFonts w:ascii="Arial" w:eastAsia="Times New Roman" w:hAnsi="Arial" w:cs="Arial"/>
          <w:color w:val="000000"/>
          <w:sz w:val="20"/>
          <w:szCs w:val="20"/>
          <w:lang w:eastAsia="en-GB"/>
        </w:rPr>
      </w:pPr>
      <w:r w:rsidRPr="00157A8E">
        <w:rPr>
          <w:rFonts w:ascii="Arial" w:eastAsia="Times New Roman" w:hAnsi="Arial" w:cs="Arial"/>
          <w:color w:val="000000"/>
          <w:sz w:val="20"/>
          <w:szCs w:val="20"/>
          <w:lang w:eastAsia="en-GB"/>
        </w:rPr>
        <w:t>Introduction</w:t>
      </w:r>
      <w:r w:rsidR="0030752B" w:rsidRPr="00157A8E">
        <w:rPr>
          <w:rFonts w:ascii="Arial" w:eastAsia="Times New Roman" w:hAnsi="Arial" w:cs="Arial"/>
          <w:color w:val="000000"/>
          <w:sz w:val="20"/>
          <w:szCs w:val="20"/>
          <w:lang w:eastAsia="en-GB"/>
        </w:rPr>
        <w:t xml:space="preserve"> and definitions</w:t>
      </w:r>
    </w:p>
    <w:p w:rsidR="00230652" w:rsidRPr="00157A8E" w:rsidRDefault="0030752B" w:rsidP="0030752B">
      <w:pPr>
        <w:pStyle w:val="ListParagraph"/>
        <w:numPr>
          <w:ilvl w:val="0"/>
          <w:numId w:val="29"/>
        </w:numPr>
        <w:spacing w:line="240" w:lineRule="auto"/>
        <w:rPr>
          <w:rFonts w:ascii="Arial" w:eastAsia="Times New Roman" w:hAnsi="Arial" w:cs="Arial"/>
          <w:color w:val="000000"/>
          <w:sz w:val="20"/>
          <w:szCs w:val="20"/>
          <w:lang w:eastAsia="en-GB"/>
        </w:rPr>
      </w:pPr>
      <w:r w:rsidRPr="00157A8E">
        <w:rPr>
          <w:rFonts w:ascii="Arial" w:eastAsia="Times New Roman" w:hAnsi="Arial" w:cs="Arial"/>
          <w:color w:val="000000"/>
          <w:sz w:val="20"/>
          <w:szCs w:val="20"/>
          <w:lang w:eastAsia="en-GB"/>
        </w:rPr>
        <w:t>Status Quo of i</w:t>
      </w:r>
      <w:r w:rsidR="00230652" w:rsidRPr="00157A8E">
        <w:rPr>
          <w:rFonts w:ascii="Arial" w:eastAsia="Times New Roman" w:hAnsi="Arial" w:cs="Arial"/>
          <w:color w:val="000000"/>
          <w:sz w:val="20"/>
          <w:szCs w:val="20"/>
          <w:lang w:eastAsia="en-GB"/>
        </w:rPr>
        <w:t xml:space="preserve">mplementation in DHIS2 - How far dhis2 can </w:t>
      </w:r>
      <w:r w:rsidRPr="00157A8E">
        <w:rPr>
          <w:rFonts w:ascii="Arial" w:eastAsia="Times New Roman" w:hAnsi="Arial" w:cs="Arial"/>
          <w:color w:val="000000"/>
          <w:sz w:val="20"/>
          <w:szCs w:val="20"/>
          <w:lang w:eastAsia="en-GB"/>
        </w:rPr>
        <w:t>cover this area, using aggregate data or DHIS2 tracker</w:t>
      </w:r>
    </w:p>
    <w:p w:rsidR="00230652" w:rsidRPr="00157A8E" w:rsidRDefault="00230652" w:rsidP="0030752B">
      <w:pPr>
        <w:pStyle w:val="ListParagraph"/>
        <w:numPr>
          <w:ilvl w:val="0"/>
          <w:numId w:val="29"/>
        </w:numPr>
        <w:spacing w:line="240" w:lineRule="auto"/>
        <w:rPr>
          <w:rFonts w:ascii="Arial" w:eastAsia="Times New Roman" w:hAnsi="Arial" w:cs="Arial"/>
          <w:color w:val="000000"/>
          <w:sz w:val="20"/>
          <w:szCs w:val="20"/>
          <w:lang w:eastAsia="en-GB"/>
        </w:rPr>
      </w:pPr>
      <w:r w:rsidRPr="00157A8E">
        <w:rPr>
          <w:rFonts w:ascii="Arial" w:eastAsia="Times New Roman" w:hAnsi="Arial" w:cs="Arial"/>
          <w:color w:val="000000"/>
          <w:sz w:val="20"/>
          <w:szCs w:val="20"/>
          <w:lang w:eastAsia="en-GB"/>
        </w:rPr>
        <w:t xml:space="preserve">Interoperability Options </w:t>
      </w:r>
      <w:r w:rsidR="0030752B" w:rsidRPr="00157A8E">
        <w:rPr>
          <w:rFonts w:ascii="Arial" w:eastAsia="Times New Roman" w:hAnsi="Arial" w:cs="Arial"/>
          <w:color w:val="000000"/>
          <w:sz w:val="20"/>
          <w:szCs w:val="20"/>
          <w:lang w:eastAsia="en-GB"/>
        </w:rPr>
        <w:t>–</w:t>
      </w:r>
      <w:r w:rsidRPr="00157A8E">
        <w:rPr>
          <w:rFonts w:ascii="Arial" w:eastAsia="Times New Roman" w:hAnsi="Arial" w:cs="Arial"/>
          <w:color w:val="000000"/>
          <w:sz w:val="20"/>
          <w:szCs w:val="20"/>
          <w:lang w:eastAsia="en-GB"/>
        </w:rPr>
        <w:t xml:space="preserve"> </w:t>
      </w:r>
      <w:r w:rsidR="0030752B" w:rsidRPr="00157A8E">
        <w:rPr>
          <w:rFonts w:ascii="Arial" w:eastAsia="Times New Roman" w:hAnsi="Arial" w:cs="Arial"/>
          <w:color w:val="000000"/>
          <w:sz w:val="20"/>
          <w:szCs w:val="20"/>
          <w:lang w:eastAsia="en-GB"/>
        </w:rPr>
        <w:t>With which specialized system can dhis2 exchange data to cover specific use cases in this area</w:t>
      </w:r>
    </w:p>
    <w:p w:rsidR="00230652" w:rsidRPr="00157A8E" w:rsidRDefault="0030752B" w:rsidP="0030752B">
      <w:pPr>
        <w:pStyle w:val="ListParagraph"/>
        <w:numPr>
          <w:ilvl w:val="0"/>
          <w:numId w:val="29"/>
        </w:numPr>
        <w:spacing w:line="240" w:lineRule="auto"/>
        <w:rPr>
          <w:rFonts w:ascii="Arial" w:eastAsia="Times New Roman" w:hAnsi="Arial" w:cs="Arial"/>
          <w:color w:val="000000"/>
          <w:sz w:val="20"/>
          <w:szCs w:val="20"/>
          <w:lang w:eastAsia="en-GB"/>
        </w:rPr>
      </w:pPr>
      <w:r w:rsidRPr="00157A8E">
        <w:rPr>
          <w:rFonts w:ascii="Arial" w:eastAsia="Times New Roman" w:hAnsi="Arial" w:cs="Arial"/>
          <w:color w:val="000000"/>
          <w:sz w:val="20"/>
          <w:szCs w:val="20"/>
          <w:lang w:eastAsia="en-GB"/>
        </w:rPr>
        <w:t>Links to further information and documents on discussed interoperability cases</w:t>
      </w:r>
    </w:p>
    <w:p w:rsidR="00230652" w:rsidRPr="00BA0989" w:rsidRDefault="00230652" w:rsidP="00230652">
      <w:pPr>
        <w:spacing w:line="240" w:lineRule="auto"/>
        <w:rPr>
          <w:rFonts w:ascii="Arial" w:eastAsia="Times New Roman" w:hAnsi="Arial" w:cs="Arial"/>
          <w:sz w:val="20"/>
          <w:szCs w:val="20"/>
          <w:lang w:eastAsia="en-GB"/>
        </w:rPr>
      </w:pPr>
      <w:r w:rsidRPr="00BA0989">
        <w:rPr>
          <w:rFonts w:ascii="Arial" w:eastAsia="Times New Roman" w:hAnsi="Arial" w:cs="Arial"/>
          <w:color w:val="000000"/>
          <w:sz w:val="20"/>
          <w:szCs w:val="20"/>
          <w:lang w:eastAsia="en-GB"/>
        </w:rPr>
        <w:t xml:space="preserve">The objective is to slowly move towards a </w:t>
      </w:r>
      <w:r w:rsidRPr="00BA0989">
        <w:rPr>
          <w:rFonts w:ascii="Arial" w:eastAsia="Times New Roman" w:hAnsi="Arial" w:cs="Arial"/>
          <w:b/>
          <w:bCs/>
          <w:color w:val="000000"/>
          <w:sz w:val="20"/>
          <w:szCs w:val="20"/>
          <w:lang w:eastAsia="en-GB"/>
        </w:rPr>
        <w:t>community sharing mechanism</w:t>
      </w:r>
      <w:r w:rsidRPr="00BA0989">
        <w:rPr>
          <w:rFonts w:ascii="Arial" w:eastAsia="Times New Roman" w:hAnsi="Arial" w:cs="Arial"/>
          <w:color w:val="000000"/>
          <w:sz w:val="20"/>
          <w:szCs w:val="20"/>
          <w:lang w:eastAsia="en-GB"/>
        </w:rPr>
        <w:t xml:space="preserve">, where implementers (Countries, UIO, consultants) are invited to provide in-depth information in a replicable way.  Contact information of the authors for implementation support can be provided to allow communication between community members without burdening UIO management and  developers. </w:t>
      </w:r>
    </w:p>
    <w:p w:rsidR="00230652" w:rsidRPr="00BA0989" w:rsidRDefault="0030752B" w:rsidP="00230652">
      <w:pPr>
        <w:spacing w:line="240" w:lineRule="auto"/>
        <w:rPr>
          <w:rFonts w:ascii="Arial" w:eastAsia="Times New Roman" w:hAnsi="Arial" w:cs="Arial"/>
          <w:sz w:val="20"/>
          <w:szCs w:val="20"/>
          <w:lang w:eastAsia="en-GB"/>
        </w:rPr>
      </w:pPr>
      <w:r w:rsidRPr="00157A8E">
        <w:rPr>
          <w:rFonts w:ascii="Arial" w:eastAsia="Times New Roman" w:hAnsi="Arial" w:cs="Arial"/>
          <w:color w:val="000000"/>
          <w:sz w:val="20"/>
          <w:szCs w:val="20"/>
          <w:lang w:eastAsia="en-GB"/>
        </w:rPr>
        <w:t>The cases will be published using a structured database, following a structure like suggested below</w:t>
      </w:r>
      <w:r w:rsidR="00230652" w:rsidRPr="00BA0989">
        <w:rPr>
          <w:rFonts w:ascii="Arial" w:eastAsia="Times New Roman" w:hAnsi="Arial" w:cs="Arial"/>
          <w:color w:val="000000"/>
          <w:sz w:val="20"/>
          <w:szCs w:val="20"/>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1222"/>
        <w:gridCol w:w="814"/>
        <w:gridCol w:w="1250"/>
        <w:gridCol w:w="1174"/>
        <w:gridCol w:w="871"/>
        <w:gridCol w:w="684"/>
        <w:gridCol w:w="1619"/>
        <w:gridCol w:w="1418"/>
      </w:tblGrid>
      <w:tr w:rsidR="00230652" w:rsidRPr="00BA0989" w:rsidTr="00FD1E49">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Domain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Country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Organisation Type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Title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Related System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Tags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Contact for Implementation Support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Downloads</w:t>
            </w:r>
          </w:p>
        </w:tc>
      </w:tr>
      <w:tr w:rsidR="00230652" w:rsidRPr="00BA0989" w:rsidTr="00FD1E49">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LMIS, Immunization</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Ghana</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MoH</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Integrating DVDMT into DHIS2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DVDMT</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LMIS, EPI,  </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@GHS</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4472C4"/>
                <w:sz w:val="16"/>
                <w:szCs w:val="16"/>
                <w:u w:val="single"/>
                <w:shd w:val="clear" w:color="auto" w:fill="DEEAF6"/>
                <w:lang w:eastAsia="en-GB"/>
              </w:rPr>
              <w:t>Case Study</w:t>
            </w:r>
          </w:p>
          <w:p w:rsidR="00230652" w:rsidRPr="00BA0989" w:rsidRDefault="00230652" w:rsidP="00FD1E49">
            <w:pPr>
              <w:spacing w:after="0" w:line="240" w:lineRule="auto"/>
              <w:rPr>
                <w:rFonts w:ascii="Arial" w:eastAsia="Times New Roman" w:hAnsi="Arial" w:cs="Arial"/>
                <w:sz w:val="24"/>
                <w:szCs w:val="24"/>
                <w:lang w:eastAsia="en-GB"/>
              </w:rPr>
            </w:pPr>
          </w:p>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4472C4"/>
                <w:sz w:val="16"/>
                <w:szCs w:val="16"/>
                <w:u w:val="single"/>
                <w:shd w:val="clear" w:color="auto" w:fill="DEEAF6"/>
                <w:lang w:eastAsia="en-GB"/>
              </w:rPr>
              <w:t xml:space="preserve">(Configuration Template; </w:t>
            </w:r>
          </w:p>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4472C4"/>
                <w:sz w:val="16"/>
                <w:szCs w:val="16"/>
                <w:u w:val="single"/>
                <w:shd w:val="clear" w:color="auto" w:fill="DEEAF6"/>
                <w:lang w:eastAsia="en-GB"/>
              </w:rPr>
              <w:t xml:space="preserve">Documentation, </w:t>
            </w:r>
          </w:p>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4472C4"/>
                <w:sz w:val="16"/>
                <w:szCs w:val="16"/>
                <w:u w:val="single"/>
                <w:shd w:val="clear" w:color="auto" w:fill="DEEAF6"/>
                <w:lang w:eastAsia="en-GB"/>
              </w:rPr>
              <w:t>API documentation)</w:t>
            </w:r>
          </w:p>
        </w:tc>
      </w:tr>
      <w:tr w:rsidR="00230652" w:rsidRPr="00BA0989" w:rsidTr="00FD1E49">
        <w:tc>
          <w:tcPr>
            <w:tcW w:w="0" w:type="auto"/>
            <w:gridSpan w:val="8"/>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230652" w:rsidRPr="00BA0989" w:rsidRDefault="00230652"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u w:val="single"/>
                <w:shd w:val="clear" w:color="auto" w:fill="DEEAF6"/>
                <w:lang w:eastAsia="en-GB"/>
              </w:rPr>
              <w:t xml:space="preserve">Short Description: </w:t>
            </w:r>
            <w:r w:rsidRPr="00BA0989">
              <w:rPr>
                <w:rFonts w:ascii="Arial" w:eastAsia="Times New Roman" w:hAnsi="Arial" w:cs="Arial"/>
                <w:color w:val="000000"/>
                <w:sz w:val="16"/>
                <w:szCs w:val="16"/>
                <w:shd w:val="clear" w:color="auto" w:fill="DEEAF6"/>
                <w:lang w:eastAsia="en-GB"/>
              </w:rPr>
              <w:t>Teaser text, 2-3 Sentences max.</w:t>
            </w:r>
          </w:p>
        </w:tc>
      </w:tr>
    </w:tbl>
    <w:p w:rsidR="00230652" w:rsidRDefault="00230652" w:rsidP="00230652">
      <w:pPr>
        <w:spacing w:line="240" w:lineRule="auto"/>
        <w:rPr>
          <w:rFonts w:ascii="Arial" w:eastAsia="Times New Roman" w:hAnsi="Arial" w:cs="Arial"/>
          <w:sz w:val="24"/>
          <w:szCs w:val="24"/>
          <w:lang w:eastAsia="en-GB"/>
        </w:rPr>
      </w:pPr>
    </w:p>
    <w:p w:rsidR="0030752B" w:rsidRPr="00BA0989" w:rsidRDefault="0030752B" w:rsidP="00230652">
      <w:pPr>
        <w:spacing w:line="240" w:lineRule="auto"/>
        <w:rPr>
          <w:rFonts w:ascii="Arial" w:eastAsia="Times New Roman" w:hAnsi="Arial" w:cs="Arial"/>
          <w:sz w:val="20"/>
          <w:szCs w:val="20"/>
          <w:lang w:eastAsia="en-GB"/>
        </w:rPr>
      </w:pPr>
      <w:r w:rsidRPr="00157A8E">
        <w:rPr>
          <w:rFonts w:ascii="Arial" w:eastAsia="Times New Roman" w:hAnsi="Arial" w:cs="Arial"/>
          <w:sz w:val="20"/>
          <w:szCs w:val="20"/>
          <w:lang w:eastAsia="en-GB"/>
        </w:rPr>
        <w:t xml:space="preserve">In a first step we have created </w:t>
      </w:r>
      <w:r w:rsidR="00B814B1">
        <w:rPr>
          <w:rFonts w:ascii="Arial" w:eastAsia="Times New Roman" w:hAnsi="Arial" w:cs="Arial"/>
          <w:sz w:val="20"/>
          <w:szCs w:val="20"/>
          <w:lang w:eastAsia="en-GB"/>
        </w:rPr>
        <w:t xml:space="preserve">two </w:t>
      </w:r>
      <w:r w:rsidRPr="00157A8E">
        <w:rPr>
          <w:rFonts w:ascii="Arial" w:eastAsia="Times New Roman" w:hAnsi="Arial" w:cs="Arial"/>
          <w:sz w:val="20"/>
          <w:szCs w:val="20"/>
          <w:lang w:eastAsia="en-GB"/>
        </w:rPr>
        <w:t>sample page</w:t>
      </w:r>
      <w:r w:rsidR="00B814B1">
        <w:rPr>
          <w:rFonts w:ascii="Arial" w:eastAsia="Times New Roman" w:hAnsi="Arial" w:cs="Arial"/>
          <w:sz w:val="20"/>
          <w:szCs w:val="20"/>
          <w:lang w:eastAsia="en-GB"/>
        </w:rPr>
        <w:t>s, one on i</w:t>
      </w:r>
      <w:r w:rsidRPr="00157A8E">
        <w:rPr>
          <w:rFonts w:ascii="Arial" w:eastAsia="Times New Roman" w:hAnsi="Arial" w:cs="Arial"/>
          <w:sz w:val="20"/>
          <w:szCs w:val="20"/>
          <w:lang w:eastAsia="en-GB"/>
        </w:rPr>
        <w:t>mmunization</w:t>
      </w:r>
      <w:r w:rsidR="00B814B1">
        <w:rPr>
          <w:rFonts w:ascii="Arial" w:eastAsia="Times New Roman" w:hAnsi="Arial" w:cs="Arial"/>
          <w:sz w:val="20"/>
          <w:szCs w:val="20"/>
          <w:lang w:eastAsia="en-GB"/>
        </w:rPr>
        <w:t>, the other on logistics</w:t>
      </w:r>
      <w:r w:rsidRPr="00157A8E">
        <w:rPr>
          <w:rFonts w:ascii="Arial" w:eastAsia="Times New Roman" w:hAnsi="Arial" w:cs="Arial"/>
          <w:sz w:val="20"/>
          <w:szCs w:val="20"/>
          <w:lang w:eastAsia="en-GB"/>
        </w:rPr>
        <w:t xml:space="preserve">. </w:t>
      </w:r>
    </w:p>
    <w:p w:rsidR="00F51504" w:rsidRDefault="00F51504">
      <w:pPr>
        <w:rPr>
          <w:rFonts w:ascii="Arial" w:eastAsia="Arial" w:hAnsi="Arial" w:cs="Arial"/>
        </w:rPr>
      </w:pPr>
      <w:r>
        <w:rPr>
          <w:rFonts w:ascii="Arial" w:eastAsia="Arial" w:hAnsi="Arial" w:cs="Arial"/>
        </w:rPr>
        <w:br w:type="page"/>
      </w:r>
    </w:p>
    <w:p w:rsidR="00230652" w:rsidRPr="0030752B" w:rsidRDefault="00230652" w:rsidP="00230652">
      <w:pPr>
        <w:pStyle w:val="Heading1"/>
        <w:numPr>
          <w:ilvl w:val="0"/>
          <w:numId w:val="28"/>
        </w:numPr>
      </w:pPr>
      <w:bookmarkStart w:id="0" w:name="_u8l67ns0690" w:colFirst="0" w:colLast="0"/>
      <w:bookmarkStart w:id="1" w:name="_imcw73nzwqsm" w:colFirst="0" w:colLast="0"/>
      <w:bookmarkStart w:id="2" w:name="_2k2oz4w6z97v" w:colFirst="0" w:colLast="0"/>
      <w:bookmarkEnd w:id="0"/>
      <w:bookmarkEnd w:id="1"/>
      <w:bookmarkEnd w:id="2"/>
      <w:r w:rsidRPr="0030752B">
        <w:lastRenderedPageBreak/>
        <w:t>Sample Page – Immunization</w:t>
      </w:r>
    </w:p>
    <w:p w:rsidR="00230652" w:rsidRPr="0030752B" w:rsidRDefault="00230652" w:rsidP="00230652">
      <w:pPr>
        <w:rPr>
          <w:rFonts w:ascii="Arial" w:hAnsi="Arial" w:cs="Arial"/>
          <w:lang w:eastAsia="en-GB"/>
        </w:rPr>
      </w:pPr>
    </w:p>
    <w:p w:rsidR="00230652" w:rsidRPr="0030752B" w:rsidRDefault="00230652" w:rsidP="00230652">
      <w:pPr>
        <w:spacing w:after="0" w:line="240" w:lineRule="auto"/>
        <w:ind w:left="-120"/>
        <w:rPr>
          <w:rFonts w:ascii="Arial" w:eastAsia="Arial" w:hAnsi="Arial" w:cs="Arial"/>
          <w:sz w:val="24"/>
          <w:szCs w:val="24"/>
        </w:rPr>
      </w:pPr>
      <w:r w:rsidRPr="0030752B">
        <w:rPr>
          <w:rFonts w:ascii="Arial" w:eastAsia="Arial" w:hAnsi="Arial" w:cs="Arial"/>
          <w:b/>
          <w:sz w:val="20"/>
          <w:szCs w:val="20"/>
        </w:rPr>
        <w:t>a)  </w:t>
      </w:r>
      <w:r w:rsidRPr="0030752B">
        <w:rPr>
          <w:rFonts w:ascii="Arial" w:eastAsia="Arial" w:hAnsi="Arial" w:cs="Arial"/>
          <w:b/>
          <w:sz w:val="20"/>
          <w:szCs w:val="20"/>
        </w:rPr>
        <w:tab/>
        <w:t>Introduction</w:t>
      </w:r>
    </w:p>
    <w:p w:rsidR="00230652" w:rsidRPr="0030752B" w:rsidRDefault="00230652" w:rsidP="00230652">
      <w:pPr>
        <w:spacing w:after="0" w:line="240" w:lineRule="auto"/>
        <w:ind w:left="-120"/>
        <w:rPr>
          <w:rFonts w:ascii="Arial" w:eastAsia="Arial" w:hAnsi="Arial" w:cs="Arial"/>
          <w:sz w:val="20"/>
          <w:szCs w:val="20"/>
        </w:rPr>
      </w:pPr>
      <w:r w:rsidRPr="0030752B">
        <w:rPr>
          <w:rFonts w:ascii="Arial" w:eastAsia="Arial" w:hAnsi="Arial" w:cs="Arial"/>
          <w:sz w:val="20"/>
          <w:szCs w:val="20"/>
        </w:rPr>
        <w:t>Vaccination Management Systems can cover several areas. The main area is routine vaccination data collection and reporting. A special focus is often on supply chain management (commodity planning, budgeting, procurement, storage, distribution and replenishment), which also includes the control of the cold chain, which needs to cover temperature control at refrigerators at district or facility level. An additional area may also be the planning and scheduling of vaccination campaigns.</w:t>
      </w:r>
    </w:p>
    <w:p w:rsidR="00230652" w:rsidRPr="0030752B" w:rsidRDefault="00230652" w:rsidP="00230652">
      <w:pPr>
        <w:spacing w:after="0" w:line="240" w:lineRule="auto"/>
        <w:ind w:left="-120"/>
        <w:rPr>
          <w:rFonts w:ascii="Arial" w:eastAsia="Arial" w:hAnsi="Arial" w:cs="Arial"/>
          <w:sz w:val="20"/>
          <w:szCs w:val="20"/>
        </w:rPr>
      </w:pPr>
    </w:p>
    <w:p w:rsidR="00230652" w:rsidRPr="0030752B" w:rsidRDefault="00230652" w:rsidP="00230652">
      <w:pPr>
        <w:spacing w:after="0" w:line="240" w:lineRule="auto"/>
        <w:ind w:left="-120"/>
        <w:rPr>
          <w:rFonts w:ascii="Arial" w:eastAsia="Arial" w:hAnsi="Arial" w:cs="Arial"/>
          <w:sz w:val="24"/>
          <w:szCs w:val="24"/>
        </w:rPr>
      </w:pPr>
      <w:r w:rsidRPr="0030752B">
        <w:rPr>
          <w:rFonts w:ascii="Arial" w:eastAsia="Arial" w:hAnsi="Arial" w:cs="Arial"/>
          <w:b/>
          <w:sz w:val="20"/>
          <w:szCs w:val="20"/>
        </w:rPr>
        <w:t>b)  </w:t>
      </w:r>
      <w:r w:rsidRPr="0030752B">
        <w:rPr>
          <w:rFonts w:ascii="Arial" w:eastAsia="Arial" w:hAnsi="Arial" w:cs="Arial"/>
          <w:b/>
          <w:sz w:val="20"/>
          <w:szCs w:val="20"/>
        </w:rPr>
        <w:tab/>
        <w:t>Implementing Immunization in DHIS2 - Status Quo</w:t>
      </w:r>
    </w:p>
    <w:p w:rsidR="00B814B1" w:rsidRPr="0030752B" w:rsidRDefault="00230652" w:rsidP="00230652">
      <w:pPr>
        <w:spacing w:after="0" w:line="240" w:lineRule="auto"/>
        <w:ind w:left="-120"/>
        <w:rPr>
          <w:rFonts w:ascii="Arial" w:eastAsia="Arial" w:hAnsi="Arial" w:cs="Arial"/>
          <w:sz w:val="20"/>
          <w:szCs w:val="20"/>
        </w:rPr>
      </w:pPr>
      <w:r w:rsidRPr="0030752B">
        <w:rPr>
          <w:rFonts w:ascii="Arial" w:eastAsia="Arial" w:hAnsi="Arial" w:cs="Arial"/>
          <w:sz w:val="20"/>
          <w:szCs w:val="20"/>
        </w:rPr>
        <w:t xml:space="preserve">Immunization data is routinely collected as </w:t>
      </w:r>
      <w:r w:rsidRPr="0030752B">
        <w:rPr>
          <w:rFonts w:ascii="Arial" w:eastAsia="Arial" w:hAnsi="Arial" w:cs="Arial"/>
          <w:b/>
          <w:sz w:val="20"/>
          <w:szCs w:val="20"/>
        </w:rPr>
        <w:t xml:space="preserve">aggregate </w:t>
      </w:r>
      <w:r w:rsidRPr="0030752B">
        <w:rPr>
          <w:rFonts w:ascii="Arial" w:eastAsia="Arial" w:hAnsi="Arial" w:cs="Arial"/>
          <w:sz w:val="20"/>
          <w:szCs w:val="20"/>
        </w:rPr>
        <w:t xml:space="preserve">numbers in many DHIS2 country implementations. This typically includes the </w:t>
      </w:r>
      <w:r w:rsidR="00F51504">
        <w:rPr>
          <w:rFonts w:ascii="Arial" w:eastAsia="Arial" w:hAnsi="Arial" w:cs="Arial"/>
          <w:sz w:val="20"/>
          <w:szCs w:val="20"/>
        </w:rPr>
        <w:t xml:space="preserve">aggregate </w:t>
      </w:r>
      <w:r w:rsidRPr="0030752B">
        <w:rPr>
          <w:rFonts w:ascii="Arial" w:eastAsia="Arial" w:hAnsi="Arial" w:cs="Arial"/>
          <w:sz w:val="20"/>
          <w:szCs w:val="20"/>
        </w:rPr>
        <w:t>number of persons vaccinated for each vaccination type, split by age group and gender. A typical resulting indicator is the immunization coverage rate, based on data from a registry of vital events.</w:t>
      </w:r>
      <w:r w:rsidR="00157A8E">
        <w:rPr>
          <w:rFonts w:ascii="Arial" w:eastAsia="Arial" w:hAnsi="Arial" w:cs="Arial"/>
          <w:sz w:val="20"/>
          <w:szCs w:val="20"/>
        </w:rPr>
        <w:t xml:space="preserve"> This has been implanted for example by Ghana Ministry of Health/ Ghana Health Services, also covering stock data.</w:t>
      </w:r>
      <w:r w:rsidR="00B814B1">
        <w:rPr>
          <w:rFonts w:ascii="Arial" w:eastAsia="Arial" w:hAnsi="Arial" w:cs="Arial"/>
          <w:sz w:val="20"/>
          <w:szCs w:val="20"/>
        </w:rPr>
        <w:t xml:space="preserve"> </w:t>
      </w:r>
      <w:r w:rsidR="00B814B1">
        <w:rPr>
          <w:rFonts w:ascii="Arial" w:eastAsia="Arial" w:hAnsi="Arial" w:cs="Arial"/>
          <w:sz w:val="20"/>
          <w:szCs w:val="20"/>
        </w:rPr>
        <w:t xml:space="preserve">Another example is the </w:t>
      </w:r>
      <w:r w:rsidR="00B814B1" w:rsidRPr="00157A8E">
        <w:rPr>
          <w:rFonts w:ascii="Arial" w:eastAsia="Arial" w:hAnsi="Arial" w:cs="Arial"/>
          <w:sz w:val="20"/>
          <w:szCs w:val="20"/>
        </w:rPr>
        <w:t>Cold Chain Equipment Inventory (CCEI) System</w:t>
      </w:r>
      <w:r w:rsidR="00B814B1">
        <w:rPr>
          <w:rFonts w:ascii="Arial" w:eastAsia="Arial" w:hAnsi="Arial" w:cs="Arial"/>
          <w:sz w:val="20"/>
          <w:szCs w:val="20"/>
        </w:rPr>
        <w:t>, that was developed by HISP India, supported by  UNICEF/</w:t>
      </w:r>
      <w:r w:rsidR="00B814B1" w:rsidRPr="00157A8E">
        <w:rPr>
          <w:rFonts w:ascii="Arial" w:eastAsia="Arial" w:hAnsi="Arial" w:cs="Arial"/>
          <w:sz w:val="20"/>
          <w:szCs w:val="20"/>
        </w:rPr>
        <w:t>PATH</w:t>
      </w:r>
      <w:r w:rsidR="00B814B1">
        <w:rPr>
          <w:rFonts w:ascii="Arial" w:eastAsia="Arial" w:hAnsi="Arial" w:cs="Arial"/>
          <w:sz w:val="20"/>
          <w:szCs w:val="20"/>
        </w:rPr>
        <w:t xml:space="preserve">. The system serves to </w:t>
      </w:r>
      <w:r w:rsidR="00B814B1">
        <w:rPr>
          <w:rFonts w:ascii="Arial" w:eastAsia="Arial" w:hAnsi="Arial" w:cs="Arial"/>
          <w:sz w:val="20"/>
          <w:szCs w:val="20"/>
        </w:rPr>
        <w:t xml:space="preserve">collect data on temperature sensitive commodities transport and storage directly using DHIS2. </w:t>
      </w:r>
    </w:p>
    <w:p w:rsidR="00230652" w:rsidRPr="0030752B" w:rsidRDefault="00230652" w:rsidP="00230652">
      <w:pPr>
        <w:spacing w:after="0" w:line="240" w:lineRule="auto"/>
        <w:ind w:left="-120"/>
        <w:rPr>
          <w:rFonts w:ascii="Arial" w:eastAsia="Arial" w:hAnsi="Arial" w:cs="Arial"/>
          <w:sz w:val="20"/>
          <w:szCs w:val="20"/>
        </w:rPr>
      </w:pPr>
    </w:p>
    <w:p w:rsidR="00230652" w:rsidRPr="0030752B" w:rsidRDefault="00230652" w:rsidP="00230652">
      <w:pPr>
        <w:spacing w:after="0" w:line="240" w:lineRule="auto"/>
        <w:ind w:left="-120"/>
        <w:rPr>
          <w:rFonts w:ascii="Arial" w:eastAsia="Arial" w:hAnsi="Arial" w:cs="Arial"/>
          <w:b/>
          <w:sz w:val="20"/>
          <w:szCs w:val="20"/>
        </w:rPr>
      </w:pPr>
      <w:r w:rsidRPr="0030752B">
        <w:rPr>
          <w:rFonts w:ascii="Arial" w:eastAsia="Arial" w:hAnsi="Arial" w:cs="Arial"/>
          <w:sz w:val="20"/>
          <w:szCs w:val="20"/>
        </w:rPr>
        <w:t>In addition, individual immunization registries have been created using tracker.</w:t>
      </w:r>
      <w:r w:rsidR="00E15844">
        <w:rPr>
          <w:rFonts w:ascii="Arial" w:eastAsia="Arial" w:hAnsi="Arial" w:cs="Arial"/>
          <w:sz w:val="20"/>
          <w:szCs w:val="20"/>
        </w:rPr>
        <w:t xml:space="preserve"> In this case each child is entered as a trackable entity in DHIS2. The software suggests an immunization plan and allows follow-up on completed vaccinations. </w:t>
      </w:r>
      <w:r w:rsidR="00157A8E">
        <w:rPr>
          <w:rFonts w:ascii="Arial" w:eastAsia="Arial" w:hAnsi="Arial" w:cs="Arial"/>
          <w:sz w:val="20"/>
          <w:szCs w:val="20"/>
        </w:rPr>
        <w:t>An example of this approach is being developed and piloted by HISP Bangladesh.</w:t>
      </w:r>
    </w:p>
    <w:p w:rsidR="00230652" w:rsidRPr="0030752B" w:rsidRDefault="00230652" w:rsidP="00230652">
      <w:pPr>
        <w:spacing w:after="0" w:line="240" w:lineRule="auto"/>
        <w:rPr>
          <w:rFonts w:ascii="Arial" w:eastAsia="Arial" w:hAnsi="Arial" w:cs="Arial"/>
          <w:color w:val="FF0000"/>
          <w:sz w:val="16"/>
          <w:szCs w:val="16"/>
        </w:rPr>
      </w:pPr>
    </w:p>
    <w:p w:rsidR="00230652" w:rsidRPr="0030752B" w:rsidRDefault="00230652" w:rsidP="00230652">
      <w:pPr>
        <w:spacing w:after="0" w:line="240" w:lineRule="auto"/>
        <w:ind w:left="-120"/>
        <w:rPr>
          <w:rFonts w:ascii="Arial" w:eastAsia="Arial" w:hAnsi="Arial" w:cs="Arial"/>
          <w:color w:val="FF0000"/>
          <w:sz w:val="18"/>
          <w:szCs w:val="18"/>
        </w:rPr>
      </w:pPr>
    </w:p>
    <w:p w:rsidR="00230652" w:rsidRPr="0030752B" w:rsidRDefault="00230652" w:rsidP="00230652">
      <w:pPr>
        <w:spacing w:after="0" w:line="240" w:lineRule="auto"/>
        <w:ind w:left="-120"/>
        <w:rPr>
          <w:rFonts w:ascii="Arial" w:eastAsia="Arial" w:hAnsi="Arial" w:cs="Arial"/>
          <w:sz w:val="24"/>
          <w:szCs w:val="24"/>
        </w:rPr>
      </w:pPr>
      <w:r w:rsidRPr="0030752B">
        <w:rPr>
          <w:rFonts w:ascii="Arial" w:eastAsia="Arial" w:hAnsi="Arial" w:cs="Arial"/>
          <w:b/>
          <w:sz w:val="20"/>
          <w:szCs w:val="20"/>
        </w:rPr>
        <w:t>c)   </w:t>
      </w:r>
      <w:r w:rsidRPr="0030752B">
        <w:rPr>
          <w:rFonts w:ascii="Arial" w:eastAsia="Arial" w:hAnsi="Arial" w:cs="Arial"/>
          <w:b/>
          <w:sz w:val="20"/>
          <w:szCs w:val="20"/>
        </w:rPr>
        <w:tab/>
        <w:t>Immunization/DHIS2 Interoperability Options</w:t>
      </w:r>
    </w:p>
    <w:p w:rsidR="00157A8E" w:rsidRDefault="00157A8E" w:rsidP="00157A8E">
      <w:pPr>
        <w:widowControl w:val="0"/>
        <w:spacing w:after="0" w:line="240" w:lineRule="auto"/>
        <w:contextualSpacing/>
        <w:rPr>
          <w:rFonts w:ascii="Arial" w:eastAsia="Arial" w:hAnsi="Arial" w:cs="Arial"/>
          <w:color w:val="000000" w:themeColor="text1"/>
          <w:sz w:val="16"/>
          <w:szCs w:val="16"/>
        </w:rPr>
      </w:pPr>
    </w:p>
    <w:p w:rsidR="00157A8E" w:rsidRPr="00157A8E" w:rsidRDefault="00157A8E" w:rsidP="00157A8E">
      <w:pPr>
        <w:spacing w:after="0" w:line="240" w:lineRule="auto"/>
        <w:ind w:left="-120"/>
        <w:rPr>
          <w:rFonts w:ascii="Arial" w:eastAsia="Arial" w:hAnsi="Arial" w:cs="Arial"/>
          <w:sz w:val="20"/>
          <w:szCs w:val="20"/>
        </w:rPr>
      </w:pPr>
      <w:r w:rsidRPr="00157A8E">
        <w:rPr>
          <w:rFonts w:ascii="Arial" w:eastAsia="Arial" w:hAnsi="Arial" w:cs="Arial"/>
          <w:sz w:val="20"/>
          <w:szCs w:val="20"/>
        </w:rPr>
        <w:t xml:space="preserve">There </w:t>
      </w:r>
      <w:r>
        <w:rPr>
          <w:rFonts w:ascii="Arial" w:eastAsia="Arial" w:hAnsi="Arial" w:cs="Arial"/>
          <w:sz w:val="20"/>
          <w:szCs w:val="20"/>
        </w:rPr>
        <w:t>are several initiatives to connect DHIS2 with external immunization systems. An interesting example is the Ghana imitative to use DHIS2 for data entry of EPI data, then sharing it to the legacy DVD-MT formats for visualization and further analysis.</w:t>
      </w:r>
    </w:p>
    <w:p w:rsidR="00230652" w:rsidRPr="00E15844" w:rsidRDefault="00230652" w:rsidP="00157A8E">
      <w:pPr>
        <w:widowControl w:val="0"/>
        <w:spacing w:after="0" w:line="240" w:lineRule="auto"/>
        <w:ind w:left="360"/>
        <w:contextualSpacing/>
        <w:rPr>
          <w:rFonts w:ascii="Arial" w:eastAsia="Arial" w:hAnsi="Arial" w:cs="Arial"/>
          <w:color w:val="000000" w:themeColor="text1"/>
          <w:sz w:val="16"/>
          <w:szCs w:val="16"/>
        </w:rPr>
      </w:pPr>
    </w:p>
    <w:p w:rsidR="00230652" w:rsidRPr="0030752B" w:rsidRDefault="00230652" w:rsidP="00230652">
      <w:pPr>
        <w:spacing w:after="0" w:line="240" w:lineRule="auto"/>
        <w:rPr>
          <w:rFonts w:ascii="Arial" w:eastAsia="Arial" w:hAnsi="Arial" w:cs="Arial"/>
          <w:i/>
          <w:sz w:val="16"/>
          <w:szCs w:val="16"/>
        </w:rPr>
      </w:pPr>
    </w:p>
    <w:p w:rsidR="00230652" w:rsidRPr="0030752B" w:rsidRDefault="00230652" w:rsidP="00230652">
      <w:pPr>
        <w:spacing w:after="0" w:line="240" w:lineRule="auto"/>
        <w:ind w:left="-120"/>
        <w:rPr>
          <w:rFonts w:ascii="Arial" w:eastAsia="Arial" w:hAnsi="Arial" w:cs="Arial"/>
          <w:sz w:val="24"/>
          <w:szCs w:val="24"/>
        </w:rPr>
      </w:pPr>
      <w:r w:rsidRPr="0030752B">
        <w:rPr>
          <w:rFonts w:ascii="Arial" w:eastAsia="Arial" w:hAnsi="Arial" w:cs="Arial"/>
          <w:b/>
          <w:sz w:val="20"/>
          <w:szCs w:val="20"/>
        </w:rPr>
        <w:t>d)  </w:t>
      </w:r>
      <w:r w:rsidRPr="0030752B">
        <w:rPr>
          <w:rFonts w:ascii="Arial" w:eastAsia="Arial" w:hAnsi="Arial" w:cs="Arial"/>
          <w:b/>
          <w:sz w:val="20"/>
          <w:szCs w:val="20"/>
        </w:rPr>
        <w:tab/>
        <w:t>Immunization case details</w:t>
      </w:r>
    </w:p>
    <w:p w:rsidR="00230652" w:rsidRDefault="00230652" w:rsidP="00230652">
      <w:pPr>
        <w:spacing w:line="240" w:lineRule="auto"/>
        <w:rPr>
          <w:rFonts w:ascii="Arial" w:eastAsia="Arial" w:hAnsi="Arial" w:cs="Arial"/>
        </w:rPr>
      </w:pP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1266"/>
        <w:gridCol w:w="992"/>
        <w:gridCol w:w="1244"/>
        <w:gridCol w:w="1149"/>
        <w:gridCol w:w="868"/>
        <w:gridCol w:w="1275"/>
        <w:gridCol w:w="1276"/>
        <w:gridCol w:w="1134"/>
      </w:tblGrid>
      <w:tr w:rsidR="00E15844" w:rsidRPr="00BA0989" w:rsidTr="00B814B1">
        <w:tc>
          <w:tcPr>
            <w:tcW w:w="126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Domain</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Country</w:t>
            </w:r>
          </w:p>
        </w:tc>
        <w:tc>
          <w:tcPr>
            <w:tcW w:w="1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157A8E">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 xml:space="preserve">Organisation </w:t>
            </w:r>
          </w:p>
        </w:tc>
        <w:tc>
          <w:tcPr>
            <w:tcW w:w="114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Title</w:t>
            </w: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Related System</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Tags</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b/>
                <w:bCs/>
                <w:color w:val="000000"/>
                <w:sz w:val="16"/>
                <w:szCs w:val="16"/>
                <w:shd w:val="clear" w:color="auto" w:fill="D9D9D9"/>
                <w:lang w:eastAsia="en-GB"/>
              </w:rPr>
              <w:t>Contact for Implementation Support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5844" w:rsidRPr="00BA0989" w:rsidRDefault="00B814B1" w:rsidP="00FD1E49">
            <w:pPr>
              <w:spacing w:after="0" w:line="240" w:lineRule="auto"/>
              <w:rPr>
                <w:rFonts w:ascii="Arial" w:eastAsia="Times New Roman" w:hAnsi="Arial" w:cs="Arial"/>
                <w:sz w:val="24"/>
                <w:szCs w:val="24"/>
                <w:lang w:eastAsia="en-GB"/>
              </w:rPr>
            </w:pPr>
            <w:r>
              <w:rPr>
                <w:rFonts w:ascii="Arial" w:eastAsia="Times New Roman" w:hAnsi="Arial" w:cs="Arial"/>
                <w:b/>
                <w:bCs/>
                <w:color w:val="000000"/>
                <w:sz w:val="16"/>
                <w:szCs w:val="16"/>
                <w:shd w:val="clear" w:color="auto" w:fill="D9D9D9"/>
                <w:lang w:eastAsia="en-GB"/>
              </w:rPr>
              <w:t>Download</w:t>
            </w:r>
          </w:p>
        </w:tc>
      </w:tr>
      <w:tr w:rsidR="00E15844" w:rsidRPr="00BA0989" w:rsidTr="00B814B1">
        <w:tc>
          <w:tcPr>
            <w:tcW w:w="126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LMIS, Immunization</w:t>
            </w:r>
          </w:p>
        </w:tc>
        <w:tc>
          <w:tcPr>
            <w:tcW w:w="992"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Ghana</w:t>
            </w:r>
          </w:p>
        </w:tc>
        <w:tc>
          <w:tcPr>
            <w:tcW w:w="124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MoH</w:t>
            </w:r>
            <w:r w:rsidR="00157A8E">
              <w:rPr>
                <w:rFonts w:ascii="Arial" w:eastAsia="Times New Roman" w:hAnsi="Arial" w:cs="Arial"/>
                <w:color w:val="000000"/>
                <w:sz w:val="16"/>
                <w:szCs w:val="16"/>
                <w:shd w:val="clear" w:color="auto" w:fill="DEEAF6"/>
                <w:lang w:eastAsia="en-GB"/>
              </w:rPr>
              <w:t xml:space="preserve"> / Ghana Health Services</w:t>
            </w:r>
          </w:p>
        </w:tc>
        <w:tc>
          <w:tcPr>
            <w:tcW w:w="114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24"/>
                <w:szCs w:val="24"/>
                <w:lang w:eastAsia="en-GB"/>
              </w:rPr>
            </w:pPr>
            <w:r w:rsidRPr="00BA0989">
              <w:rPr>
                <w:rFonts w:ascii="Arial" w:eastAsia="Times New Roman" w:hAnsi="Arial" w:cs="Arial"/>
                <w:color w:val="000000"/>
                <w:sz w:val="16"/>
                <w:szCs w:val="16"/>
                <w:shd w:val="clear" w:color="auto" w:fill="DEEAF6"/>
                <w:lang w:eastAsia="en-GB"/>
              </w:rPr>
              <w:t>Integrating DVDMT into DHIS2</w:t>
            </w:r>
          </w:p>
        </w:tc>
        <w:tc>
          <w:tcPr>
            <w:tcW w:w="86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16"/>
                <w:szCs w:val="16"/>
                <w:lang w:eastAsia="en-GB"/>
              </w:rPr>
            </w:pPr>
            <w:r w:rsidRPr="00BA0989">
              <w:rPr>
                <w:rFonts w:ascii="Arial" w:eastAsia="Times New Roman" w:hAnsi="Arial" w:cs="Arial"/>
                <w:color w:val="000000"/>
                <w:sz w:val="16"/>
                <w:szCs w:val="16"/>
                <w:shd w:val="clear" w:color="auto" w:fill="DEEAF6"/>
                <w:lang w:eastAsia="en-GB"/>
              </w:rPr>
              <w:t>DVDMT</w:t>
            </w:r>
          </w:p>
        </w:tc>
        <w:tc>
          <w:tcPr>
            <w:tcW w:w="127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16"/>
                <w:szCs w:val="16"/>
                <w:lang w:eastAsia="en-GB"/>
              </w:rPr>
            </w:pPr>
            <w:r w:rsidRPr="00E15844">
              <w:rPr>
                <w:rFonts w:ascii="Arial" w:eastAsia="Times New Roman" w:hAnsi="Arial" w:cs="Arial"/>
                <w:color w:val="000000"/>
                <w:sz w:val="16"/>
                <w:szCs w:val="16"/>
                <w:shd w:val="clear" w:color="auto" w:fill="DEEAF6"/>
                <w:lang w:eastAsia="en-GB"/>
              </w:rPr>
              <w:t>LMIS, EPI</w:t>
            </w:r>
            <w:r>
              <w:rPr>
                <w:rFonts w:ascii="Arial" w:eastAsia="Times New Roman" w:hAnsi="Arial" w:cs="Arial"/>
                <w:color w:val="000000"/>
                <w:sz w:val="16"/>
                <w:szCs w:val="16"/>
                <w:shd w:val="clear" w:color="auto" w:fill="DEEAF6"/>
                <w:lang w:eastAsia="en-GB"/>
              </w:rPr>
              <w:t>, Immunization</w:t>
            </w:r>
          </w:p>
        </w:tc>
        <w:tc>
          <w:tcPr>
            <w:tcW w:w="127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16"/>
                <w:szCs w:val="16"/>
                <w:lang w:eastAsia="en-GB"/>
              </w:rPr>
            </w:pPr>
            <w:r w:rsidRPr="00BA0989">
              <w:rPr>
                <w:rFonts w:ascii="Arial" w:eastAsia="Times New Roman" w:hAnsi="Arial" w:cs="Arial"/>
                <w:color w:val="000000"/>
                <w:sz w:val="16"/>
                <w:szCs w:val="16"/>
                <w:shd w:val="clear" w:color="auto" w:fill="DEEAF6"/>
                <w:lang w:eastAsia="en-GB"/>
              </w:rPr>
              <w:t>@GHS</w:t>
            </w:r>
          </w:p>
        </w:tc>
        <w:tc>
          <w:tcPr>
            <w:tcW w:w="113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E15844">
            <w:pPr>
              <w:spacing w:after="0" w:line="240" w:lineRule="auto"/>
              <w:rPr>
                <w:rFonts w:ascii="Arial" w:eastAsia="Times New Roman" w:hAnsi="Arial" w:cs="Arial"/>
                <w:sz w:val="16"/>
                <w:szCs w:val="16"/>
                <w:lang w:eastAsia="en-GB"/>
              </w:rPr>
            </w:pPr>
            <w:r w:rsidRPr="00E15844">
              <w:rPr>
                <w:rFonts w:ascii="Arial" w:eastAsia="Times New Roman" w:hAnsi="Arial" w:cs="Arial"/>
                <w:color w:val="4472C4" w:themeColor="accent5"/>
                <w:sz w:val="16"/>
                <w:szCs w:val="16"/>
                <w:lang w:eastAsia="en-GB"/>
              </w:rPr>
              <w:t>Case study</w:t>
            </w:r>
          </w:p>
        </w:tc>
      </w:tr>
      <w:tr w:rsidR="00B814B1" w:rsidRPr="00BA0989" w:rsidTr="00B814B1">
        <w:tc>
          <w:tcPr>
            <w:tcW w:w="126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Immunization</w:t>
            </w:r>
          </w:p>
        </w:tc>
        <w:tc>
          <w:tcPr>
            <w:tcW w:w="992"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Bangladesh</w:t>
            </w:r>
          </w:p>
        </w:tc>
        <w:tc>
          <w:tcPr>
            <w:tcW w:w="124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MoH</w:t>
            </w:r>
            <w:r w:rsidR="00157A8E">
              <w:rPr>
                <w:rFonts w:ascii="Arial" w:eastAsia="Times New Roman" w:hAnsi="Arial" w:cs="Arial"/>
                <w:color w:val="000000"/>
                <w:sz w:val="16"/>
                <w:szCs w:val="16"/>
                <w:shd w:val="clear" w:color="auto" w:fill="DEEAF6"/>
                <w:lang w:eastAsia="en-GB"/>
              </w:rPr>
              <w:t>/HISP Bangladesh</w:t>
            </w:r>
          </w:p>
        </w:tc>
        <w:tc>
          <w:tcPr>
            <w:tcW w:w="114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E15844">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Immunization Registry in DHIS2 tracker</w:t>
            </w:r>
          </w:p>
        </w:tc>
        <w:tc>
          <w:tcPr>
            <w:tcW w:w="86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n/a</w:t>
            </w:r>
          </w:p>
        </w:tc>
        <w:tc>
          <w:tcPr>
            <w:tcW w:w="127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E15844">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Immunization</w:t>
            </w:r>
          </w:p>
        </w:tc>
        <w:tc>
          <w:tcPr>
            <w:tcW w:w="127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@DGHS / HISP Bangladesh</w:t>
            </w:r>
          </w:p>
        </w:tc>
        <w:tc>
          <w:tcPr>
            <w:tcW w:w="113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E15844" w:rsidP="00FD1E49">
            <w:pPr>
              <w:spacing w:after="0" w:line="240" w:lineRule="auto"/>
              <w:rPr>
                <w:rFonts w:ascii="Arial" w:eastAsia="Times New Roman" w:hAnsi="Arial" w:cs="Arial"/>
                <w:sz w:val="16"/>
                <w:szCs w:val="16"/>
                <w:lang w:eastAsia="en-GB"/>
              </w:rPr>
            </w:pPr>
            <w:proofErr w:type="spellStart"/>
            <w:r w:rsidRPr="00E15844">
              <w:rPr>
                <w:rFonts w:ascii="Arial" w:eastAsia="Times New Roman" w:hAnsi="Arial" w:cs="Arial"/>
                <w:sz w:val="16"/>
                <w:szCs w:val="16"/>
                <w:lang w:eastAsia="en-GB"/>
              </w:rPr>
              <w:t>t.b.d</w:t>
            </w:r>
            <w:proofErr w:type="spellEnd"/>
            <w:r w:rsidRPr="00E15844">
              <w:rPr>
                <w:rFonts w:ascii="Arial" w:eastAsia="Times New Roman" w:hAnsi="Arial" w:cs="Arial"/>
                <w:sz w:val="16"/>
                <w:szCs w:val="16"/>
                <w:lang w:eastAsia="en-GB"/>
              </w:rPr>
              <w:t>.</w:t>
            </w:r>
          </w:p>
        </w:tc>
      </w:tr>
      <w:tr w:rsidR="00B814B1" w:rsidRPr="00BA0989" w:rsidTr="00B814B1">
        <w:tc>
          <w:tcPr>
            <w:tcW w:w="126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157A8E"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Immunization</w:t>
            </w:r>
          </w:p>
        </w:tc>
        <w:tc>
          <w:tcPr>
            <w:tcW w:w="992"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157A8E"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India/</w:t>
            </w:r>
            <w:r w:rsidR="00B814B1">
              <w:rPr>
                <w:rFonts w:ascii="Arial" w:eastAsia="Times New Roman" w:hAnsi="Arial" w:cs="Arial"/>
                <w:color w:val="000000"/>
                <w:sz w:val="16"/>
                <w:szCs w:val="16"/>
                <w:shd w:val="clear" w:color="auto" w:fill="DEEAF6"/>
                <w:lang w:eastAsia="en-GB"/>
              </w:rPr>
              <w:t xml:space="preserve"> </w:t>
            </w:r>
            <w:r>
              <w:rPr>
                <w:rFonts w:ascii="Arial" w:eastAsia="Times New Roman" w:hAnsi="Arial" w:cs="Arial"/>
                <w:color w:val="000000"/>
                <w:sz w:val="16"/>
                <w:szCs w:val="16"/>
                <w:shd w:val="clear" w:color="auto" w:fill="DEEAF6"/>
                <w:lang w:eastAsia="en-GB"/>
              </w:rPr>
              <w:t>different countries</w:t>
            </w:r>
          </w:p>
        </w:tc>
        <w:tc>
          <w:tcPr>
            <w:tcW w:w="124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157A8E"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MoH/HISP India</w:t>
            </w:r>
          </w:p>
        </w:tc>
        <w:tc>
          <w:tcPr>
            <w:tcW w:w="114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B814B1" w:rsidP="00B814B1">
            <w:pPr>
              <w:spacing w:after="0" w:line="240" w:lineRule="auto"/>
              <w:rPr>
                <w:rFonts w:ascii="Arial" w:eastAsia="Times New Roman" w:hAnsi="Arial" w:cs="Arial"/>
                <w:color w:val="000000"/>
                <w:sz w:val="16"/>
                <w:szCs w:val="16"/>
                <w:shd w:val="clear" w:color="auto" w:fill="DEEAF6"/>
                <w:lang w:eastAsia="en-GB"/>
              </w:rPr>
            </w:pPr>
            <w:r w:rsidRPr="00B814B1">
              <w:rPr>
                <w:rFonts w:ascii="Arial" w:eastAsia="Times New Roman" w:hAnsi="Arial" w:cs="Arial"/>
                <w:color w:val="000000"/>
                <w:sz w:val="16"/>
                <w:szCs w:val="16"/>
                <w:shd w:val="clear" w:color="auto" w:fill="DEEAF6"/>
                <w:lang w:eastAsia="en-GB"/>
              </w:rPr>
              <w:t>Cold Chain Equipment Inventory (CCEI)</w:t>
            </w:r>
            <w:r>
              <w:rPr>
                <w:rFonts w:ascii="Arial" w:eastAsia="Times New Roman" w:hAnsi="Arial" w:cs="Arial"/>
                <w:color w:val="000000"/>
                <w:sz w:val="16"/>
                <w:szCs w:val="16"/>
                <w:shd w:val="clear" w:color="auto" w:fill="DEEAF6"/>
                <w:lang w:eastAsia="en-GB"/>
              </w:rPr>
              <w:t xml:space="preserve"> DHIS2 module</w:t>
            </w:r>
          </w:p>
        </w:tc>
        <w:tc>
          <w:tcPr>
            <w:tcW w:w="86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n/a</w:t>
            </w:r>
          </w:p>
        </w:tc>
        <w:tc>
          <w:tcPr>
            <w:tcW w:w="127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B814B1" w:rsidP="00FD1E49">
            <w:pPr>
              <w:spacing w:after="0" w:line="240" w:lineRule="auto"/>
              <w:rPr>
                <w:rFonts w:ascii="Arial" w:eastAsia="Times New Roman" w:hAnsi="Arial" w:cs="Arial"/>
                <w:color w:val="000000"/>
                <w:sz w:val="16"/>
                <w:szCs w:val="16"/>
                <w:shd w:val="clear" w:color="auto" w:fill="DEEAF6"/>
                <w:lang w:eastAsia="en-GB"/>
              </w:rPr>
            </w:pPr>
            <w:r>
              <w:rPr>
                <w:rFonts w:ascii="Arial" w:eastAsia="Times New Roman" w:hAnsi="Arial" w:cs="Arial"/>
                <w:color w:val="000000"/>
                <w:sz w:val="16"/>
                <w:szCs w:val="16"/>
                <w:shd w:val="clear" w:color="auto" w:fill="DEEAF6"/>
                <w:lang w:eastAsia="en-GB"/>
              </w:rPr>
              <w:t>Immunization, Cold Chain, LMIS</w:t>
            </w:r>
          </w:p>
        </w:tc>
        <w:tc>
          <w:tcPr>
            <w:tcW w:w="127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15844" w:rsidRPr="00BA0989" w:rsidRDefault="00E15844" w:rsidP="00FD1E49">
            <w:pPr>
              <w:spacing w:after="0" w:line="240" w:lineRule="auto"/>
              <w:rPr>
                <w:rFonts w:ascii="Arial" w:eastAsia="Times New Roman" w:hAnsi="Arial" w:cs="Arial"/>
                <w:color w:val="000000"/>
                <w:sz w:val="16"/>
                <w:szCs w:val="16"/>
                <w:shd w:val="clear" w:color="auto" w:fill="DEEAF6"/>
                <w:lang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E15844" w:rsidRPr="00BA0989" w:rsidRDefault="00B814B1" w:rsidP="00FD1E49">
            <w:pPr>
              <w:spacing w:after="0" w:line="240" w:lineRule="auto"/>
              <w:rPr>
                <w:rFonts w:ascii="Arial" w:eastAsia="Times New Roman" w:hAnsi="Arial" w:cs="Arial"/>
                <w:sz w:val="18"/>
                <w:szCs w:val="18"/>
                <w:lang w:eastAsia="en-GB"/>
              </w:rPr>
            </w:pPr>
            <w:r w:rsidRPr="00B814B1">
              <w:rPr>
                <w:rFonts w:ascii="Arial" w:eastAsia="Times New Roman" w:hAnsi="Arial" w:cs="Arial"/>
                <w:color w:val="4472C4" w:themeColor="accent5"/>
                <w:sz w:val="18"/>
                <w:szCs w:val="18"/>
                <w:lang w:eastAsia="en-GB"/>
              </w:rPr>
              <w:t>Path Case study</w:t>
            </w:r>
          </w:p>
        </w:tc>
      </w:tr>
    </w:tbl>
    <w:p w:rsidR="00E15844" w:rsidRPr="0030752B" w:rsidRDefault="00E15844" w:rsidP="00230652">
      <w:pPr>
        <w:spacing w:line="240" w:lineRule="auto"/>
        <w:rPr>
          <w:rFonts w:ascii="Arial" w:eastAsia="Arial" w:hAnsi="Arial" w:cs="Arial"/>
        </w:rPr>
      </w:pPr>
    </w:p>
    <w:p w:rsidR="00F51504" w:rsidRDefault="00F51504">
      <w:pPr>
        <w:rPr>
          <w:rFonts w:ascii="Arial" w:hAnsi="Arial" w:cs="Arial"/>
          <w:lang w:eastAsia="en-GB"/>
        </w:rPr>
      </w:pPr>
      <w:r>
        <w:rPr>
          <w:rFonts w:ascii="Arial" w:hAnsi="Arial" w:cs="Arial"/>
          <w:lang w:eastAsia="en-GB"/>
        </w:rPr>
        <w:br w:type="page"/>
      </w:r>
    </w:p>
    <w:p w:rsidR="00230652" w:rsidRPr="0030752B" w:rsidRDefault="00230652" w:rsidP="00230652">
      <w:pPr>
        <w:rPr>
          <w:rFonts w:ascii="Arial" w:hAnsi="Arial" w:cs="Arial"/>
          <w:lang w:eastAsia="en-GB"/>
        </w:rPr>
      </w:pPr>
    </w:p>
    <w:p w:rsidR="00230652" w:rsidRPr="0030752B" w:rsidRDefault="00230652" w:rsidP="00230652">
      <w:pPr>
        <w:rPr>
          <w:rFonts w:ascii="Arial" w:hAnsi="Arial" w:cs="Arial"/>
          <w:lang w:eastAsia="en-GB"/>
        </w:rPr>
      </w:pPr>
    </w:p>
    <w:p w:rsidR="00230652" w:rsidRPr="0030752B" w:rsidRDefault="00230652" w:rsidP="00230652">
      <w:pPr>
        <w:pStyle w:val="Heading1"/>
        <w:numPr>
          <w:ilvl w:val="0"/>
          <w:numId w:val="28"/>
        </w:numPr>
      </w:pPr>
      <w:r w:rsidRPr="0030752B">
        <w:t xml:space="preserve">Sample Page - </w:t>
      </w:r>
      <w:r w:rsidRPr="0030752B">
        <w:t>Logistics</w:t>
      </w:r>
    </w:p>
    <w:p w:rsidR="00E726E0" w:rsidRPr="0030752B" w:rsidRDefault="00E726E0" w:rsidP="00E726E0">
      <w:pPr>
        <w:spacing w:after="0" w:line="240" w:lineRule="auto"/>
        <w:ind w:left="-120"/>
        <w:rPr>
          <w:rFonts w:ascii="Arial" w:eastAsia="Arial" w:hAnsi="Arial" w:cs="Arial"/>
          <w:sz w:val="24"/>
          <w:szCs w:val="24"/>
        </w:rPr>
      </w:pPr>
      <w:bookmarkStart w:id="3" w:name="_49x2ik5" w:colFirst="0" w:colLast="0"/>
      <w:bookmarkStart w:id="4" w:name="_2p2csry" w:colFirst="0" w:colLast="0"/>
      <w:bookmarkEnd w:id="3"/>
      <w:bookmarkEnd w:id="4"/>
      <w:r w:rsidRPr="0030752B">
        <w:rPr>
          <w:rFonts w:ascii="Arial" w:eastAsia="Arial" w:hAnsi="Arial" w:cs="Arial"/>
          <w:b/>
          <w:color w:val="000000"/>
          <w:sz w:val="20"/>
          <w:szCs w:val="20"/>
        </w:rPr>
        <w:t>a)  </w:t>
      </w:r>
      <w:r w:rsidRPr="0030752B">
        <w:rPr>
          <w:rFonts w:ascii="Arial" w:eastAsia="Arial" w:hAnsi="Arial" w:cs="Arial"/>
          <w:b/>
          <w:color w:val="000000"/>
          <w:sz w:val="20"/>
          <w:szCs w:val="20"/>
        </w:rPr>
        <w:tab/>
        <w:t>Introduction</w:t>
      </w:r>
    </w:p>
    <w:p w:rsidR="00E726E0" w:rsidRPr="0030752B" w:rsidRDefault="00E726E0" w:rsidP="00E726E0">
      <w:pPr>
        <w:spacing w:after="0" w:line="240" w:lineRule="auto"/>
        <w:ind w:left="-120"/>
        <w:rPr>
          <w:rFonts w:ascii="Arial" w:eastAsia="Arial" w:hAnsi="Arial" w:cs="Arial"/>
          <w:sz w:val="24"/>
          <w:szCs w:val="24"/>
        </w:rPr>
      </w:pPr>
      <w:r w:rsidRPr="0030752B">
        <w:rPr>
          <w:rFonts w:ascii="Arial" w:eastAsia="Arial" w:hAnsi="Arial" w:cs="Arial"/>
          <w:color w:val="000000"/>
          <w:sz w:val="20"/>
          <w:szCs w:val="20"/>
        </w:rPr>
        <w:t xml:space="preserve">Logistics Management Systems </w:t>
      </w:r>
      <w:r w:rsidRPr="0030752B">
        <w:rPr>
          <w:rFonts w:ascii="Arial" w:eastAsia="Arial" w:hAnsi="Arial" w:cs="Arial"/>
          <w:b/>
          <w:color w:val="000000"/>
          <w:sz w:val="20"/>
          <w:szCs w:val="20"/>
        </w:rPr>
        <w:t>(LMIS</w:t>
      </w:r>
      <w:r w:rsidRPr="0030752B">
        <w:rPr>
          <w:rFonts w:ascii="Arial" w:eastAsia="Arial" w:hAnsi="Arial" w:cs="Arial"/>
          <w:color w:val="000000"/>
          <w:sz w:val="20"/>
          <w:szCs w:val="20"/>
        </w:rPr>
        <w:t xml:space="preserve">) or Supply Chain Management Systems </w:t>
      </w:r>
      <w:r w:rsidRPr="0030752B">
        <w:rPr>
          <w:rFonts w:ascii="Arial" w:eastAsia="Arial" w:hAnsi="Arial" w:cs="Arial"/>
          <w:b/>
          <w:color w:val="000000"/>
          <w:sz w:val="20"/>
          <w:szCs w:val="20"/>
        </w:rPr>
        <w:t>(SCM)</w:t>
      </w:r>
      <w:r w:rsidRPr="0030752B">
        <w:rPr>
          <w:rFonts w:ascii="Arial" w:eastAsia="Arial" w:hAnsi="Arial" w:cs="Arial"/>
          <w:color w:val="000000"/>
          <w:sz w:val="20"/>
          <w:szCs w:val="20"/>
        </w:rPr>
        <w:t xml:space="preserve"> serve to replace paper systems to increase standardization, transparency, timeliness of procurement, efficiency, safety, cost-effectiveness, and to reduce waste. National SCMS/LMIS can cover such functions as commodity planning, budgeting, procurement, storage, distribution and replenishment of essential drugs and consumables.</w:t>
      </w:r>
    </w:p>
    <w:p w:rsidR="00E726E0" w:rsidRPr="0030752B" w:rsidRDefault="00E726E0" w:rsidP="00E726E0">
      <w:pPr>
        <w:spacing w:line="240" w:lineRule="auto"/>
        <w:rPr>
          <w:rFonts w:ascii="Arial" w:eastAsia="Arial" w:hAnsi="Arial" w:cs="Arial"/>
        </w:rPr>
      </w:pPr>
    </w:p>
    <w:p w:rsidR="00E726E0" w:rsidRPr="0030752B" w:rsidRDefault="00E726E0" w:rsidP="00E726E0">
      <w:pPr>
        <w:spacing w:after="0" w:line="240" w:lineRule="auto"/>
        <w:ind w:left="-120"/>
        <w:rPr>
          <w:rFonts w:ascii="Arial" w:eastAsia="Arial" w:hAnsi="Arial" w:cs="Arial"/>
          <w:sz w:val="24"/>
          <w:szCs w:val="24"/>
        </w:rPr>
      </w:pPr>
      <w:r w:rsidRPr="0030752B">
        <w:rPr>
          <w:rFonts w:ascii="Arial" w:eastAsia="Arial" w:hAnsi="Arial" w:cs="Arial"/>
          <w:b/>
          <w:color w:val="000000"/>
          <w:sz w:val="20"/>
          <w:szCs w:val="20"/>
        </w:rPr>
        <w:t>b)  </w:t>
      </w:r>
      <w:r w:rsidRPr="0030752B">
        <w:rPr>
          <w:rFonts w:ascii="Arial" w:eastAsia="Arial" w:hAnsi="Arial" w:cs="Arial"/>
          <w:b/>
          <w:color w:val="000000"/>
          <w:sz w:val="20"/>
          <w:szCs w:val="20"/>
        </w:rPr>
        <w:tab/>
        <w:t>Implementing LMIS in DHIS2                                    </w:t>
      </w:r>
      <w:r w:rsidRPr="0030752B">
        <w:rPr>
          <w:rFonts w:ascii="Arial" w:eastAsia="Arial" w:hAnsi="Arial" w:cs="Arial"/>
          <w:b/>
          <w:color w:val="000000"/>
          <w:sz w:val="20"/>
          <w:szCs w:val="20"/>
        </w:rPr>
        <w:tab/>
      </w:r>
    </w:p>
    <w:p w:rsidR="00E726E0" w:rsidRPr="0030752B" w:rsidRDefault="00E726E0" w:rsidP="00E726E0">
      <w:pPr>
        <w:spacing w:after="0" w:line="240" w:lineRule="auto"/>
        <w:ind w:left="-120"/>
        <w:rPr>
          <w:rFonts w:ascii="Arial" w:eastAsia="Arial" w:hAnsi="Arial" w:cs="Arial"/>
          <w:sz w:val="24"/>
          <w:szCs w:val="24"/>
        </w:rPr>
      </w:pPr>
      <w:r w:rsidRPr="0030752B">
        <w:rPr>
          <w:rFonts w:ascii="Arial" w:eastAsia="Arial" w:hAnsi="Arial" w:cs="Arial"/>
          <w:color w:val="000000"/>
          <w:sz w:val="20"/>
          <w:szCs w:val="20"/>
        </w:rPr>
        <w:t>Supply chains can often be well controlled with aggregate data only, as long as data is provided reliably from all relevant levels and followed up upon. The main indicators intake, consumption and stock level at the end of period can be managed without electronic transactions and often suffice to give the big picture, reducing the needs for system investment. As a rapidly evolving platform, DHIS2 has been adding a lot of functionality over the last years, especially in DHIS2 Tracker. The following main functions are currently available:</w:t>
      </w:r>
    </w:p>
    <w:p w:rsidR="00E726E0" w:rsidRPr="0030752B" w:rsidRDefault="00E726E0" w:rsidP="00E726E0">
      <w:pPr>
        <w:widowControl w:val="0"/>
        <w:numPr>
          <w:ilvl w:val="0"/>
          <w:numId w:val="24"/>
        </w:numPr>
        <w:spacing w:after="0" w:line="240" w:lineRule="auto"/>
        <w:ind w:hanging="360"/>
        <w:rPr>
          <w:rFonts w:ascii="Arial" w:hAnsi="Arial" w:cs="Arial"/>
        </w:rPr>
      </w:pPr>
      <w:r w:rsidRPr="0030752B">
        <w:rPr>
          <w:rFonts w:ascii="Arial" w:eastAsia="Arial" w:hAnsi="Arial" w:cs="Arial"/>
          <w:color w:val="000000"/>
          <w:sz w:val="20"/>
          <w:szCs w:val="20"/>
        </w:rPr>
        <w:t>Data entry form mirroring the widely used Report and Requisition (R&amp;R) paper form. Data entry by facilities is possible through the desktop browser or a mobile app, including in offline mode. In online mode the form can calculate requisition proposals, offering the facility manager to modify the request and comment on it. These electronic forms can be filled by staff based on the paper stock cards, that are normally placed next to the commodity in the store room.</w:t>
      </w:r>
    </w:p>
    <w:p w:rsidR="00E726E0" w:rsidRPr="0030752B" w:rsidRDefault="00E726E0" w:rsidP="00E726E0">
      <w:pPr>
        <w:widowControl w:val="0"/>
        <w:numPr>
          <w:ilvl w:val="0"/>
          <w:numId w:val="24"/>
        </w:numPr>
        <w:spacing w:after="0" w:line="240" w:lineRule="auto"/>
        <w:ind w:hanging="360"/>
        <w:rPr>
          <w:rFonts w:ascii="Arial" w:hAnsi="Arial" w:cs="Arial"/>
        </w:rPr>
      </w:pPr>
      <w:r w:rsidRPr="0030752B">
        <w:rPr>
          <w:rFonts w:ascii="Arial" w:eastAsia="Arial" w:hAnsi="Arial" w:cs="Arial"/>
          <w:color w:val="000000"/>
          <w:sz w:val="20"/>
          <w:szCs w:val="20"/>
        </w:rPr>
        <w:t>DHIS2 can then produce reports for central decision making, giving commodity and program managers the possibility to accept or modify delivery suggestions.</w:t>
      </w:r>
    </w:p>
    <w:p w:rsidR="00E726E0" w:rsidRPr="0030752B" w:rsidRDefault="00E726E0" w:rsidP="00E726E0">
      <w:pPr>
        <w:widowControl w:val="0"/>
        <w:numPr>
          <w:ilvl w:val="0"/>
          <w:numId w:val="24"/>
        </w:numPr>
        <w:spacing w:after="0" w:line="240" w:lineRule="auto"/>
        <w:ind w:hanging="360"/>
        <w:rPr>
          <w:rFonts w:ascii="Arial" w:hAnsi="Arial" w:cs="Arial"/>
        </w:rPr>
      </w:pPr>
      <w:r w:rsidRPr="0030752B">
        <w:rPr>
          <w:rFonts w:ascii="Arial" w:eastAsia="Arial" w:hAnsi="Arial" w:cs="Arial"/>
          <w:color w:val="000000"/>
          <w:sz w:val="20"/>
          <w:szCs w:val="20"/>
        </w:rPr>
        <w:t>Stock data can be transformed into logistics indicators, that can be put into context with other program indicators, for example cross-referencing number of patients treated with a specific pathology and corresponding drug consumption.</w:t>
      </w:r>
    </w:p>
    <w:p w:rsidR="00E726E0" w:rsidRPr="0030752B" w:rsidRDefault="00E726E0" w:rsidP="00E726E0">
      <w:pPr>
        <w:spacing w:line="240" w:lineRule="auto"/>
        <w:rPr>
          <w:rFonts w:ascii="Arial" w:eastAsia="Arial" w:hAnsi="Arial" w:cs="Arial"/>
          <w:sz w:val="24"/>
          <w:szCs w:val="24"/>
        </w:rPr>
      </w:pPr>
    </w:p>
    <w:p w:rsidR="00E726E0" w:rsidRPr="0030752B" w:rsidRDefault="00E726E0" w:rsidP="00E726E0">
      <w:pPr>
        <w:spacing w:after="0" w:line="240" w:lineRule="auto"/>
        <w:ind w:left="-120"/>
        <w:rPr>
          <w:rFonts w:ascii="Arial" w:eastAsia="Arial" w:hAnsi="Arial" w:cs="Arial"/>
          <w:sz w:val="24"/>
          <w:szCs w:val="24"/>
        </w:rPr>
      </w:pPr>
      <w:r w:rsidRPr="0030752B">
        <w:rPr>
          <w:rFonts w:ascii="Arial" w:eastAsia="Arial" w:hAnsi="Arial" w:cs="Arial"/>
          <w:b/>
          <w:color w:val="000000"/>
          <w:sz w:val="20"/>
          <w:szCs w:val="20"/>
        </w:rPr>
        <w:t>c)   </w:t>
      </w:r>
      <w:r w:rsidRPr="0030752B">
        <w:rPr>
          <w:rFonts w:ascii="Arial" w:eastAsia="Arial" w:hAnsi="Arial" w:cs="Arial"/>
          <w:b/>
          <w:color w:val="000000"/>
          <w:sz w:val="20"/>
          <w:szCs w:val="20"/>
        </w:rPr>
        <w:tab/>
        <w:t>Interoperability Options</w:t>
      </w:r>
    </w:p>
    <w:p w:rsidR="00E726E0" w:rsidRPr="0030752B" w:rsidRDefault="00E726E0" w:rsidP="00E726E0">
      <w:pPr>
        <w:spacing w:after="0" w:line="240" w:lineRule="auto"/>
        <w:ind w:left="-120"/>
        <w:jc w:val="both"/>
        <w:rPr>
          <w:rFonts w:ascii="Arial" w:eastAsia="Arial" w:hAnsi="Arial" w:cs="Arial"/>
          <w:sz w:val="24"/>
          <w:szCs w:val="24"/>
        </w:rPr>
      </w:pPr>
      <w:r w:rsidRPr="0030752B">
        <w:rPr>
          <w:rFonts w:ascii="Arial" w:eastAsia="Arial" w:hAnsi="Arial" w:cs="Arial"/>
          <w:color w:val="000000"/>
          <w:sz w:val="20"/>
          <w:szCs w:val="20"/>
        </w:rPr>
        <w:t>LMIS is an area where a multitude of parallel, overlapping or competing software solutions can be found in a single country. As identified in a JSI study in 2012 (Ghana Ministry of Health, July 2013: Landscape Analysis of Supply Chain Management Tools in Use), eighteen (18!) different software tools were documented as being in use within the public health supply chain in Ghana alone.</w:t>
      </w:r>
    </w:p>
    <w:p w:rsidR="00E726E0" w:rsidRPr="0030752B" w:rsidRDefault="00E726E0" w:rsidP="00E726E0">
      <w:pPr>
        <w:spacing w:after="0" w:line="240" w:lineRule="auto"/>
        <w:ind w:left="-120"/>
        <w:jc w:val="both"/>
        <w:rPr>
          <w:rFonts w:ascii="Arial" w:eastAsia="Arial" w:hAnsi="Arial" w:cs="Arial"/>
          <w:sz w:val="24"/>
          <w:szCs w:val="24"/>
        </w:rPr>
      </w:pPr>
    </w:p>
    <w:p w:rsidR="00E726E0" w:rsidRDefault="00E726E0" w:rsidP="00E726E0">
      <w:pPr>
        <w:spacing w:after="0" w:line="240" w:lineRule="auto"/>
        <w:ind w:left="-120"/>
        <w:rPr>
          <w:rFonts w:ascii="Arial" w:eastAsia="Arial" w:hAnsi="Arial" w:cs="Arial"/>
          <w:color w:val="000000"/>
          <w:sz w:val="20"/>
          <w:szCs w:val="20"/>
        </w:rPr>
      </w:pPr>
      <w:r w:rsidRPr="0030752B">
        <w:rPr>
          <w:rFonts w:ascii="Arial" w:eastAsia="Arial" w:hAnsi="Arial" w:cs="Arial"/>
          <w:color w:val="000000"/>
          <w:sz w:val="20"/>
          <w:szCs w:val="20"/>
        </w:rPr>
        <w:t>Although a basic LMIS configuration based on aggregate data can take you very far, in some cases  a transactional LMIS is necessary if you need to track such detailed operations as returns, transfer between facilities, barcode reading, batch and expiry management. Also  some specialized HQ functions such as creating forecasting, replenishment and elaborate control reports are often done in specialized tools.</w:t>
      </w:r>
    </w:p>
    <w:p w:rsidR="00F51504" w:rsidRPr="0030752B" w:rsidRDefault="00F51504" w:rsidP="00E726E0">
      <w:pPr>
        <w:spacing w:after="0" w:line="240" w:lineRule="auto"/>
        <w:ind w:left="-120"/>
        <w:rPr>
          <w:rFonts w:ascii="Arial" w:eastAsia="Arial" w:hAnsi="Arial" w:cs="Arial"/>
          <w:sz w:val="24"/>
          <w:szCs w:val="24"/>
        </w:rPr>
      </w:pPr>
    </w:p>
    <w:p w:rsidR="00E726E0" w:rsidRPr="0030752B" w:rsidRDefault="00E726E0" w:rsidP="00E726E0">
      <w:pPr>
        <w:spacing w:after="0" w:line="240" w:lineRule="auto"/>
        <w:ind w:left="-120"/>
        <w:rPr>
          <w:rFonts w:ascii="Arial" w:eastAsia="Arial" w:hAnsi="Arial" w:cs="Arial"/>
          <w:sz w:val="24"/>
          <w:szCs w:val="24"/>
        </w:rPr>
      </w:pPr>
      <w:r w:rsidRPr="0030752B">
        <w:rPr>
          <w:rFonts w:ascii="Arial" w:eastAsia="Arial" w:hAnsi="Arial" w:cs="Arial"/>
          <w:color w:val="000000"/>
          <w:sz w:val="20"/>
          <w:szCs w:val="20"/>
        </w:rPr>
        <w:t>DHIS2 has integrated aggregate data from external systems such as openLMIS and CommCare through automated data interfaces. As a result, stock data is available in shared dashboards, displaying health service and stock data next to each other.</w:t>
      </w:r>
    </w:p>
    <w:p w:rsidR="00E726E0" w:rsidRPr="0030752B" w:rsidRDefault="00E726E0" w:rsidP="00E726E0">
      <w:pPr>
        <w:spacing w:line="240" w:lineRule="auto"/>
        <w:rPr>
          <w:rFonts w:ascii="Arial" w:eastAsia="Arial" w:hAnsi="Arial" w:cs="Arial"/>
        </w:rPr>
      </w:pPr>
    </w:p>
    <w:p w:rsidR="00E726E0" w:rsidRPr="0030752B" w:rsidRDefault="00E726E0" w:rsidP="00E726E0">
      <w:pPr>
        <w:spacing w:after="0" w:line="240" w:lineRule="auto"/>
        <w:ind w:left="-120"/>
        <w:rPr>
          <w:rFonts w:ascii="Arial" w:eastAsia="Arial" w:hAnsi="Arial" w:cs="Arial"/>
          <w:sz w:val="24"/>
          <w:szCs w:val="24"/>
        </w:rPr>
      </w:pPr>
      <w:r w:rsidRPr="0030752B">
        <w:rPr>
          <w:rFonts w:ascii="Arial" w:eastAsia="Arial" w:hAnsi="Arial" w:cs="Arial"/>
          <w:b/>
          <w:color w:val="000000"/>
          <w:sz w:val="20"/>
          <w:szCs w:val="20"/>
        </w:rPr>
        <w:t>d)  </w:t>
      </w:r>
      <w:r w:rsidRPr="0030752B">
        <w:rPr>
          <w:rFonts w:ascii="Arial" w:eastAsia="Arial" w:hAnsi="Arial" w:cs="Arial"/>
          <w:b/>
          <w:color w:val="000000"/>
          <w:sz w:val="20"/>
          <w:szCs w:val="20"/>
        </w:rPr>
        <w:tab/>
        <w:t>LMIS case details</w:t>
      </w:r>
    </w:p>
    <w:p w:rsidR="00E726E0" w:rsidRPr="0030752B" w:rsidRDefault="00E726E0" w:rsidP="00E726E0">
      <w:pPr>
        <w:spacing w:line="240" w:lineRule="auto"/>
        <w:rPr>
          <w:rFonts w:ascii="Arial" w:eastAsia="Arial" w:hAnsi="Arial" w:cs="Arial"/>
        </w:rPr>
      </w:pPr>
    </w:p>
    <w:p w:rsidR="00E726E0" w:rsidRPr="0030752B" w:rsidRDefault="00E726E0" w:rsidP="00E726E0">
      <w:pPr>
        <w:spacing w:after="0" w:line="240" w:lineRule="auto"/>
        <w:ind w:left="360" w:hanging="360"/>
        <w:rPr>
          <w:rFonts w:ascii="Arial" w:eastAsia="Arial" w:hAnsi="Arial" w:cs="Arial"/>
          <w:sz w:val="24"/>
          <w:szCs w:val="24"/>
        </w:rPr>
      </w:pPr>
      <w:r w:rsidRPr="0030752B">
        <w:rPr>
          <w:rFonts w:ascii="Arial" w:hAnsi="Arial" w:cs="Arial"/>
          <w:lang w:eastAsia="en-GB"/>
        </w:rPr>
        <w:lastRenderedPageBreak/>
        <w:drawing>
          <wp:inline distT="0" distB="0" distL="0" distR="0" wp14:anchorId="2F83BD75" wp14:editId="6C07F1CA">
            <wp:extent cx="5764530" cy="3460115"/>
            <wp:effectExtent l="0" t="0" r="0" b="0"/>
            <wp:docPr id="8" name="image15.png" descr="https://lh5.googleusercontent.com/BPamVAJLbejH7cX1ooQjX6bFdXMOzHqFoD9ghEVxbvdhOOd5eR0Ggn6ucHC7JqJf7JrHtI66zdF07P5ClKXBMcWvEQeM5CktM6uHbqPbhMt2eocvd2e88BzeIK-FLFNPs9yVG_sP"/>
            <wp:cNvGraphicFramePr/>
            <a:graphic xmlns:a="http://schemas.openxmlformats.org/drawingml/2006/main">
              <a:graphicData uri="http://schemas.openxmlformats.org/drawingml/2006/picture">
                <pic:pic xmlns:pic="http://schemas.openxmlformats.org/drawingml/2006/picture">
                  <pic:nvPicPr>
                    <pic:cNvPr id="0" name="image15.png" descr="https://lh5.googleusercontent.com/BPamVAJLbejH7cX1ooQjX6bFdXMOzHqFoD9ghEVxbvdhOOd5eR0Ggn6ucHC7JqJf7JrHtI66zdF07P5ClKXBMcWvEQeM5CktM6uHbqPbhMt2eocvd2e88BzeIK-FLFNPs9yVG_sP"/>
                    <pic:cNvPicPr preferRelativeResize="0"/>
                  </pic:nvPicPr>
                  <pic:blipFill>
                    <a:blip r:embed="rId5"/>
                    <a:srcRect/>
                    <a:stretch>
                      <a:fillRect/>
                    </a:stretch>
                  </pic:blipFill>
                  <pic:spPr>
                    <a:xfrm>
                      <a:off x="0" y="0"/>
                      <a:ext cx="5764530" cy="3460115"/>
                    </a:xfrm>
                    <a:prstGeom prst="rect">
                      <a:avLst/>
                    </a:prstGeom>
                    <a:ln/>
                  </pic:spPr>
                </pic:pic>
              </a:graphicData>
            </a:graphic>
          </wp:inline>
        </w:drawing>
      </w:r>
    </w:p>
    <w:p w:rsidR="00E726E0" w:rsidRPr="00B814B1" w:rsidRDefault="00E726E0">
      <w:pPr>
        <w:rPr>
          <w:rFonts w:ascii="Arial" w:eastAsia="Arial" w:hAnsi="Arial" w:cs="Arial"/>
          <w:b/>
          <w:color w:val="000000"/>
          <w:lang w:eastAsia="en-GB"/>
        </w:rPr>
      </w:pPr>
      <w:bookmarkStart w:id="5" w:name="_me7zndoixhqa" w:colFirst="0" w:colLast="0"/>
      <w:bookmarkStart w:id="6" w:name="_41mghml" w:colFirst="0" w:colLast="0"/>
      <w:bookmarkStart w:id="7" w:name="_GoBack"/>
      <w:bookmarkEnd w:id="5"/>
      <w:bookmarkEnd w:id="6"/>
      <w:bookmarkEnd w:id="7"/>
    </w:p>
    <w:sectPr w:rsidR="00E726E0" w:rsidRPr="00B814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881"/>
    <w:multiLevelType w:val="multilevel"/>
    <w:tmpl w:val="D6EE2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C30F38"/>
    <w:multiLevelType w:val="multilevel"/>
    <w:tmpl w:val="0D2CC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C95F8A"/>
    <w:multiLevelType w:val="multilevel"/>
    <w:tmpl w:val="ED567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AD1294"/>
    <w:multiLevelType w:val="multilevel"/>
    <w:tmpl w:val="F4EA8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4EB6C0E"/>
    <w:multiLevelType w:val="multilevel"/>
    <w:tmpl w:val="24F08A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5A81B51"/>
    <w:multiLevelType w:val="hybridMultilevel"/>
    <w:tmpl w:val="6C961380"/>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92114"/>
    <w:multiLevelType w:val="multilevel"/>
    <w:tmpl w:val="8946B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A5C21B3"/>
    <w:multiLevelType w:val="multilevel"/>
    <w:tmpl w:val="19DEA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5157A15"/>
    <w:multiLevelType w:val="multilevel"/>
    <w:tmpl w:val="89563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7240486"/>
    <w:multiLevelType w:val="multilevel"/>
    <w:tmpl w:val="85241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8065206"/>
    <w:multiLevelType w:val="multilevel"/>
    <w:tmpl w:val="F7EC9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7145D84"/>
    <w:multiLevelType w:val="multilevel"/>
    <w:tmpl w:val="9BF8E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0F2FEA"/>
    <w:multiLevelType w:val="multilevel"/>
    <w:tmpl w:val="9B64D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A2C0AB8"/>
    <w:multiLevelType w:val="multilevel"/>
    <w:tmpl w:val="D7F20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C1B4DB7"/>
    <w:multiLevelType w:val="multilevel"/>
    <w:tmpl w:val="352AE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06D6FA6"/>
    <w:multiLevelType w:val="multilevel"/>
    <w:tmpl w:val="E90AC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51E72C3"/>
    <w:multiLevelType w:val="multilevel"/>
    <w:tmpl w:val="FD86B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5651958"/>
    <w:multiLevelType w:val="multilevel"/>
    <w:tmpl w:val="0EB6A0CA"/>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8" w15:restartNumberingAfterBreak="0">
    <w:nsid w:val="36953955"/>
    <w:multiLevelType w:val="hybridMultilevel"/>
    <w:tmpl w:val="738A06CC"/>
    <w:lvl w:ilvl="0" w:tplc="B47ED47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2F7A4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40E25"/>
    <w:multiLevelType w:val="multilevel"/>
    <w:tmpl w:val="8FEA7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C7577B6"/>
    <w:multiLevelType w:val="multilevel"/>
    <w:tmpl w:val="9C26FA3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544E0116"/>
    <w:multiLevelType w:val="multilevel"/>
    <w:tmpl w:val="ADFE8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7593F20"/>
    <w:multiLevelType w:val="multilevel"/>
    <w:tmpl w:val="F7FAB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93E6088"/>
    <w:multiLevelType w:val="multilevel"/>
    <w:tmpl w:val="07828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F5C19C2"/>
    <w:multiLevelType w:val="multilevel"/>
    <w:tmpl w:val="A8344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1071DB5"/>
    <w:multiLevelType w:val="multilevel"/>
    <w:tmpl w:val="E09EB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C8F6869"/>
    <w:multiLevelType w:val="multilevel"/>
    <w:tmpl w:val="99F49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6556E54"/>
    <w:multiLevelType w:val="multilevel"/>
    <w:tmpl w:val="C868F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F2A525F"/>
    <w:multiLevelType w:val="multilevel"/>
    <w:tmpl w:val="7D2A3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2"/>
  </w:num>
  <w:num w:numId="3">
    <w:abstractNumId w:val="14"/>
  </w:num>
  <w:num w:numId="4">
    <w:abstractNumId w:val="8"/>
  </w:num>
  <w:num w:numId="5">
    <w:abstractNumId w:val="15"/>
  </w:num>
  <w:num w:numId="6">
    <w:abstractNumId w:val="26"/>
  </w:num>
  <w:num w:numId="7">
    <w:abstractNumId w:val="0"/>
  </w:num>
  <w:num w:numId="8">
    <w:abstractNumId w:val="13"/>
  </w:num>
  <w:num w:numId="9">
    <w:abstractNumId w:val="25"/>
  </w:num>
  <w:num w:numId="10">
    <w:abstractNumId w:val="29"/>
  </w:num>
  <w:num w:numId="11">
    <w:abstractNumId w:val="23"/>
  </w:num>
  <w:num w:numId="12">
    <w:abstractNumId w:val="9"/>
  </w:num>
  <w:num w:numId="13">
    <w:abstractNumId w:val="3"/>
  </w:num>
  <w:num w:numId="14">
    <w:abstractNumId w:val="24"/>
  </w:num>
  <w:num w:numId="15">
    <w:abstractNumId w:val="11"/>
  </w:num>
  <w:num w:numId="16">
    <w:abstractNumId w:val="10"/>
  </w:num>
  <w:num w:numId="17">
    <w:abstractNumId w:val="20"/>
  </w:num>
  <w:num w:numId="18">
    <w:abstractNumId w:val="21"/>
  </w:num>
  <w:num w:numId="19">
    <w:abstractNumId w:val="1"/>
  </w:num>
  <w:num w:numId="20">
    <w:abstractNumId w:val="27"/>
  </w:num>
  <w:num w:numId="21">
    <w:abstractNumId w:val="6"/>
  </w:num>
  <w:num w:numId="22">
    <w:abstractNumId w:val="12"/>
  </w:num>
  <w:num w:numId="23">
    <w:abstractNumId w:val="28"/>
  </w:num>
  <w:num w:numId="24">
    <w:abstractNumId w:val="17"/>
  </w:num>
  <w:num w:numId="25">
    <w:abstractNumId w:val="4"/>
  </w:num>
  <w:num w:numId="26">
    <w:abstractNumId w:val="22"/>
  </w:num>
  <w:num w:numId="27">
    <w:abstractNumId w:val="7"/>
  </w:num>
  <w:num w:numId="28">
    <w:abstractNumId w:val="19"/>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74"/>
    <w:rsid w:val="0015007D"/>
    <w:rsid w:val="00157A8E"/>
    <w:rsid w:val="00230652"/>
    <w:rsid w:val="0030752B"/>
    <w:rsid w:val="004A2874"/>
    <w:rsid w:val="008251F0"/>
    <w:rsid w:val="00B814B1"/>
    <w:rsid w:val="00C15CC2"/>
    <w:rsid w:val="00DB100E"/>
    <w:rsid w:val="00E15844"/>
    <w:rsid w:val="00E726E0"/>
    <w:rsid w:val="00EE4B42"/>
    <w:rsid w:val="00F51504"/>
    <w:rsid w:val="00F84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E9DA4-7FBC-4635-BCFB-C6553CD4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rsid w:val="00E726E0"/>
    <w:pPr>
      <w:widowControl w:val="0"/>
      <w:spacing w:before="100" w:after="100" w:line="240" w:lineRule="auto"/>
      <w:ind w:left="432"/>
      <w:contextualSpacing/>
      <w:outlineLvl w:val="0"/>
    </w:pPr>
    <w:rPr>
      <w:rFonts w:ascii="Arial" w:eastAsia="Arial" w:hAnsi="Arial" w:cs="Arial"/>
      <w:b/>
      <w:color w:val="000000"/>
      <w:sz w:val="28"/>
      <w:szCs w:val="28"/>
      <w:lang w:eastAsia="en-GB"/>
    </w:rPr>
  </w:style>
  <w:style w:type="paragraph" w:styleId="Heading2">
    <w:name w:val="heading 2"/>
    <w:basedOn w:val="Normal"/>
    <w:next w:val="Normal"/>
    <w:link w:val="Heading2Char"/>
    <w:rsid w:val="00E726E0"/>
    <w:pPr>
      <w:widowControl w:val="0"/>
      <w:spacing w:before="100" w:after="100" w:line="240" w:lineRule="auto"/>
      <w:ind w:left="576"/>
      <w:contextualSpacing/>
      <w:outlineLvl w:val="1"/>
    </w:pPr>
    <w:rPr>
      <w:rFonts w:ascii="Arial" w:eastAsia="Arial" w:hAnsi="Arial" w:cs="Arial"/>
      <w:b/>
      <w:color w:val="000000"/>
      <w:sz w:val="24"/>
      <w:szCs w:val="24"/>
      <w:lang w:eastAsia="en-GB"/>
    </w:rPr>
  </w:style>
  <w:style w:type="paragraph" w:styleId="Heading3">
    <w:name w:val="heading 3"/>
    <w:basedOn w:val="Normal"/>
    <w:next w:val="Normal"/>
    <w:link w:val="Heading3Char"/>
    <w:rsid w:val="00E726E0"/>
    <w:pPr>
      <w:keepNext/>
      <w:keepLines/>
      <w:widowControl w:val="0"/>
      <w:spacing w:before="240" w:after="0"/>
      <w:ind w:left="720"/>
      <w:contextualSpacing/>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6E0"/>
    <w:rPr>
      <w:rFonts w:ascii="Arial" w:eastAsia="Arial" w:hAnsi="Arial" w:cs="Arial"/>
      <w:b/>
      <w:color w:val="000000"/>
      <w:sz w:val="28"/>
      <w:szCs w:val="28"/>
      <w:lang w:val="en-GB" w:eastAsia="en-GB"/>
    </w:rPr>
  </w:style>
  <w:style w:type="character" w:customStyle="1" w:styleId="Heading2Char">
    <w:name w:val="Heading 2 Char"/>
    <w:basedOn w:val="DefaultParagraphFont"/>
    <w:link w:val="Heading2"/>
    <w:rsid w:val="00E726E0"/>
    <w:rPr>
      <w:rFonts w:ascii="Arial" w:eastAsia="Arial" w:hAnsi="Arial" w:cs="Arial"/>
      <w:b/>
      <w:color w:val="000000"/>
      <w:sz w:val="24"/>
      <w:szCs w:val="24"/>
      <w:lang w:val="en-GB" w:eastAsia="en-GB"/>
    </w:rPr>
  </w:style>
  <w:style w:type="character" w:customStyle="1" w:styleId="Heading3Char">
    <w:name w:val="Heading 3 Char"/>
    <w:basedOn w:val="DefaultParagraphFont"/>
    <w:link w:val="Heading3"/>
    <w:rsid w:val="00E726E0"/>
    <w:rPr>
      <w:rFonts w:ascii="Arial" w:eastAsia="Arial" w:hAnsi="Arial" w:cs="Arial"/>
      <w:b/>
      <w:color w:val="000000"/>
      <w:lang w:val="en-GB" w:eastAsia="en-GB"/>
    </w:rPr>
  </w:style>
  <w:style w:type="paragraph" w:styleId="ListParagraph">
    <w:name w:val="List Paragraph"/>
    <w:basedOn w:val="Normal"/>
    <w:uiPriority w:val="34"/>
    <w:qFormat/>
    <w:rsid w:val="0030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E</dc:creator>
  <cp:keywords/>
  <dc:description/>
  <cp:lastModifiedBy>P E</cp:lastModifiedBy>
  <cp:revision>5</cp:revision>
  <dcterms:created xsi:type="dcterms:W3CDTF">2017-03-29T15:27:00Z</dcterms:created>
  <dcterms:modified xsi:type="dcterms:W3CDTF">2017-03-30T12:56:00Z</dcterms:modified>
</cp:coreProperties>
</file>