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mgru93mbsby5" w:id="0"/>
      <w:bookmarkEnd w:id="0"/>
      <w:r w:rsidDel="00000000" w:rsidR="00000000" w:rsidRPr="00000000">
        <w:rPr>
          <w:rtl w:val="0"/>
        </w:rPr>
        <w:t xml:space="preserve">Kits Analysis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gk7259uvlfo3" w:id="1"/>
      <w:bookmarkEnd w:id="1"/>
      <w:r w:rsidDel="00000000" w:rsidR="00000000" w:rsidRPr="00000000">
        <w:rPr>
          <w:rtl w:val="0"/>
        </w:rPr>
        <w:t xml:space="preserve">Background: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‘kit’ could be considered as a group of medical products, that is shipped to health facilities.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a health facility receives a specific type of kit, the stock on hand of that kit increases by 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a health facility unpacks a specific type of kit, the stock on hand of that kit decreases by one, and the stock of each medical product that is contained in that kit increases accordingly.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way that a health facility dispenses medical products to patients remains the same, unimpacted by kits.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bahhjbztaqs" w:id="2"/>
      <w:bookmarkEnd w:id="2"/>
      <w:r w:rsidDel="00000000" w:rsidR="00000000" w:rsidRPr="00000000">
        <w:rPr>
          <w:rtl w:val="0"/>
        </w:rPr>
        <w:t xml:space="preserve">Functionalities: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support the concept of ‘kits’ described above, the following functionalities are needed: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kit, and associate it with a group of existing medical products, with each product in the kit having a certain number that is contained in the kit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Book a kit onto stock, the status of the kit is received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Unpack a received kit, which marks the kit’s status as unpacked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 user to document the quantities received for each product in each kit when unpacking.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 user to document one or many expiration dates for each product in each kit when unpacking.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Increase stock of medical product that is associated with a unpacked kit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Automatically adjust a pharmacist’s requisition order amounts based on unopened kits currently in stock.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View stock of kits of each health facility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View stock of kits of all the health facilities in a region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View stock of products with additional amount of kits that are received but not unpacked yet. This would mean seeing a current SOH report of a product, but also being able to see that SOH adjusted for any unopened kits currently booked in at the facility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are </w:t>
      </w:r>
      <w:r w:rsidDel="00000000" w:rsidR="00000000" w:rsidRPr="00000000">
        <w:rPr>
          <w:i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including functionality for an administrator to change the algorithm of kits in Phase 2. As such, we will hard-code the algorithm in one or multiple places as necessary.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zi2r89vesiug" w:id="3"/>
      <w:bookmarkEnd w:id="3"/>
      <w:r w:rsidDel="00000000" w:rsidR="00000000" w:rsidRPr="00000000">
        <w:rPr>
          <w:rtl w:val="0"/>
        </w:rPr>
        <w:t xml:space="preserve">Types of Kits: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U.S. Kit: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U.S. Kit is the main type of kit we are considering for this analysis. U.S. Kits are used for more standardized procurement in Mozambique, so they are ordered as a Kit from an international supplier.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large number of essential medicines are packed in common ratios within a single kit. The algorithm for these products remains the same for approximately five years.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Health facilities receive a certain number of U.S. kits based on the number of consultations the facility has each month.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A.P.E. Kit: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A.P.E. is Portuguese for C.H.W., which is Community Health Worker.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 APE person will come to the health facility to pick up their APE Kits. These APE kits move on and off stock as a single product at the health facility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 now, APE Kits are not unpacked. However, we should ensure our solution allows for unpacking in the future.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 Kits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Test Kits </w:t>
      </w:r>
      <w:r w:rsidDel="00000000" w:rsidR="00000000" w:rsidRPr="00000000">
        <w:rPr>
          <w:b w:val="1"/>
          <w:rtl w:val="0"/>
        </w:rPr>
        <w:t xml:space="preserve">ARE NOT</w:t>
      </w:r>
      <w:r w:rsidDel="00000000" w:rsidR="00000000" w:rsidRPr="00000000">
        <w:rPr>
          <w:rtl w:val="0"/>
        </w:rPr>
        <w:t xml:space="preserve"> “Kits” as we are defining “Kits” in this analysis. We should think of these products as Test Boxes to avoid confusion on the word “Kits”. Test Kits are simply a box of products, just like a bottle of pills, and they are not groups of products. Test Kits are never unpacked.</w:t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4lhoku51fk8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dejk63eg9efl" w:id="5"/>
      <w:bookmarkEnd w:id="5"/>
      <w:r w:rsidDel="00000000" w:rsidR="00000000" w:rsidRPr="00000000">
        <w:rPr>
          <w:rtl w:val="0"/>
        </w:rPr>
        <w:t xml:space="preserve">Approach 1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4mtozu2c6gyf" w:id="6"/>
      <w:bookmarkEnd w:id="6"/>
      <w:r w:rsidDel="00000000" w:rsidR="00000000" w:rsidRPr="00000000">
        <w:rPr>
          <w:rtl w:val="0"/>
        </w:rPr>
        <w:t xml:space="preserve">Summary: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Feature is available in the server and in the app. TW recommends Approach 1.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ymifbacoawce" w:id="7"/>
      <w:bookmarkEnd w:id="7"/>
      <w:r w:rsidDel="00000000" w:rsidR="00000000" w:rsidRPr="00000000">
        <w:rPr>
          <w:rtl w:val="0"/>
        </w:rPr>
        <w:t xml:space="preserve">Development collaboration: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During development, ‘kits’ could stay as a separate module as ‘stock-management’ and be referred to as a git submodule.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purpose of this is to make sure regular commits to ‘kits’ does not interfere with daily development of OpenLMIS.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41aajpp0oi5o" w:id="8"/>
      <w:bookmarkEnd w:id="8"/>
      <w:r w:rsidDel="00000000" w:rsidR="00000000" w:rsidRPr="00000000">
        <w:rPr>
          <w:rtl w:val="0"/>
        </w:rPr>
        <w:t xml:space="preserve">Evolvement: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right now, the ‘kits’ feature is needed in Mozambique, if other countries also need it in the future, the ‘kits’ module could be merged into the master branch of OpenLMIS.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njq2pcubftm5" w:id="9"/>
      <w:bookmarkEnd w:id="9"/>
      <w:r w:rsidDel="00000000" w:rsidR="00000000" w:rsidRPr="00000000">
        <w:rPr>
          <w:rtl w:val="0"/>
        </w:rPr>
        <w:t xml:space="preserve">Technical: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following diagrams show the kit concept from a dataflow perspective: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209800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creation of a new kit is only done from the browser side.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209800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mobile app needs to sync existing kits(potentially with filters) from the server.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2225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a health facility receives a kit, it can book the kit onto stock as received by using a browser or the mobile app.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222500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a health facility unpacks a kit, it can notify the server to update the kit’s as well as its associated products’ stock by using a browser or the mobile app.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bw0akqprpkk" w:id="10"/>
      <w:bookmarkEnd w:id="10"/>
      <w:r w:rsidDel="00000000" w:rsidR="00000000" w:rsidRPr="00000000">
        <w:rPr>
          <w:rtl w:val="0"/>
        </w:rPr>
        <w:t xml:space="preserve">Pros/Advantages: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Allows flexibility from a reporting perspective. Includes relevant information and processes on server, so reporting can give deeper information on kits and behavior.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 country does need a kit feature, but they do not want to use the mobile application, Approach 1 would support kits on only the web feature.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35n71c1yly15" w:id="11"/>
      <w:bookmarkEnd w:id="11"/>
      <w:r w:rsidDel="00000000" w:rsidR="00000000" w:rsidRPr="00000000">
        <w:rPr>
          <w:rtl w:val="0"/>
        </w:rPr>
        <w:t xml:space="preserve">Cons/Limitations: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other members of the community may not want it now. We are modifying the master branch only for ourselves.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b29pulzbmrov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cyobk4h0v5xl" w:id="13"/>
      <w:bookmarkEnd w:id="13"/>
      <w:r w:rsidDel="00000000" w:rsidR="00000000" w:rsidRPr="00000000">
        <w:rPr>
          <w:rtl w:val="0"/>
        </w:rPr>
        <w:t xml:space="preserve">Approach 2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w73ijtu22ktt" w:id="14"/>
      <w:bookmarkEnd w:id="14"/>
      <w:r w:rsidDel="00000000" w:rsidR="00000000" w:rsidRPr="00000000">
        <w:rPr>
          <w:rtl w:val="0"/>
        </w:rPr>
        <w:t xml:space="preserve">Summary: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Implement feature only in the app.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Server doesn’t need to be changed at all. Server knows kits are being consumed, and a lot of medicines are being received, but the server doesn’t know the relationship between the two events. Server treats kit as a product. App treats kits as a special circumstance.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j7qb7c2ptfc1" w:id="15"/>
      <w:bookmarkEnd w:id="15"/>
      <w:r w:rsidDel="00000000" w:rsidR="00000000" w:rsidRPr="00000000">
        <w:rPr>
          <w:rtl w:val="0"/>
        </w:rPr>
        <w:t xml:space="preserve">Pros/Advantages: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Easier short-term to implement, because it is not modifying core OpenLMIS.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qpjc6383lqnu" w:id="16"/>
      <w:bookmarkEnd w:id="16"/>
      <w:r w:rsidDel="00000000" w:rsidR="00000000" w:rsidRPr="00000000">
        <w:rPr>
          <w:rtl w:val="0"/>
        </w:rPr>
        <w:t xml:space="preserve">Cons/Limitations: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Because process and data does not live on the server, very limited in the reporting we can do on kits and usage of kits.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y6j61i6cp6u" w:id="17"/>
      <w:bookmarkEnd w:id="17"/>
      <w:r w:rsidDel="00000000" w:rsidR="00000000" w:rsidRPr="00000000">
        <w:rPr>
          <w:rtl w:val="0"/>
        </w:rPr>
        <w:t xml:space="preserve">Approach 3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j52pphymp202" w:id="18"/>
      <w:bookmarkEnd w:id="18"/>
      <w:r w:rsidDel="00000000" w:rsidR="00000000" w:rsidRPr="00000000">
        <w:rPr>
          <w:rtl w:val="0"/>
        </w:rPr>
        <w:t xml:space="preserve">Summary: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Implement feature primarily in the app. More like Approach 2, but somewhat like a hybrid.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 not hardcode what is contained in the kit in the application, but rather let the application pull the logic from the server. Server knows what a kit contains, but unpacking and other logic is contained with the application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ahcckqleh007" w:id="19"/>
      <w:bookmarkEnd w:id="19"/>
      <w:r w:rsidDel="00000000" w:rsidR="00000000" w:rsidRPr="00000000">
        <w:rPr>
          <w:rtl w:val="0"/>
        </w:rPr>
        <w:t xml:space="preserve">Pros/Advantages: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More like a hard-fix or patch for Approach 2. Aiming to get rid of limitations of Approach 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n1pnbbr2hhbx" w:id="20"/>
      <w:bookmarkEnd w:id="20"/>
      <w:r w:rsidDel="00000000" w:rsidR="00000000" w:rsidRPr="00000000">
        <w:rPr>
          <w:rtl w:val="0"/>
        </w:rPr>
        <w:t xml:space="preserve">Cons/Limitations: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Because process and data does not live on the server, very limited in the reporting we can do on kits and usage of kits.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6.png"/><Relationship Id="rId6" Type="http://schemas.openxmlformats.org/officeDocument/2006/relationships/image" Target="media/image07.png"/><Relationship Id="rId7" Type="http://schemas.openxmlformats.org/officeDocument/2006/relationships/image" Target="media/image01.png"/><Relationship Id="rId8" Type="http://schemas.openxmlformats.org/officeDocument/2006/relationships/image" Target="media/image05.png"/></Relationships>
</file>